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16E" w:rsidRPr="00C53F3B" w:rsidRDefault="0052516E" w:rsidP="0052516E">
      <w:pPr>
        <w:pStyle w:val="42"/>
        <w:keepNext/>
        <w:keepLines/>
        <w:shd w:val="clear" w:color="auto" w:fill="auto"/>
        <w:spacing w:line="240" w:lineRule="auto"/>
        <w:ind w:left="5670" w:right="-7" w:firstLine="0"/>
        <w:jc w:val="left"/>
        <w:rPr>
          <w:b w:val="0"/>
          <w:sz w:val="24"/>
          <w:szCs w:val="24"/>
          <w:lang w:val="uk-UA"/>
        </w:rPr>
      </w:pPr>
      <w:bookmarkStart w:id="0" w:name="bookmark5"/>
      <w:r w:rsidRPr="00C53F3B">
        <w:rPr>
          <w:b w:val="0"/>
          <w:sz w:val="24"/>
          <w:szCs w:val="24"/>
          <w:lang w:val="uk-UA"/>
        </w:rPr>
        <w:t>Додаток до рішення</w:t>
      </w:r>
    </w:p>
    <w:p w:rsidR="0052516E" w:rsidRPr="00C53F3B" w:rsidRDefault="0052516E" w:rsidP="0052516E">
      <w:pPr>
        <w:pStyle w:val="42"/>
        <w:keepNext/>
        <w:keepLines/>
        <w:shd w:val="clear" w:color="auto" w:fill="auto"/>
        <w:spacing w:line="240" w:lineRule="auto"/>
        <w:ind w:left="5103" w:right="-7" w:firstLine="5812"/>
        <w:jc w:val="left"/>
        <w:rPr>
          <w:sz w:val="24"/>
          <w:szCs w:val="24"/>
          <w:lang w:val="uk-UA"/>
        </w:rPr>
      </w:pPr>
    </w:p>
    <w:p w:rsidR="0052516E" w:rsidRPr="00C53F3B" w:rsidRDefault="0052516E" w:rsidP="0052516E">
      <w:pPr>
        <w:pStyle w:val="42"/>
        <w:keepNext/>
        <w:keepLines/>
        <w:shd w:val="clear" w:color="auto" w:fill="auto"/>
        <w:spacing w:line="240" w:lineRule="auto"/>
        <w:ind w:left="5670" w:right="-7" w:firstLine="0"/>
        <w:jc w:val="left"/>
        <w:rPr>
          <w:sz w:val="24"/>
          <w:szCs w:val="24"/>
          <w:lang w:val="uk-UA"/>
        </w:rPr>
      </w:pPr>
      <w:r w:rsidRPr="00C53F3B">
        <w:rPr>
          <w:sz w:val="24"/>
          <w:szCs w:val="24"/>
          <w:lang w:val="uk-UA"/>
        </w:rPr>
        <w:t>ЗАТВЕРДЖЕНО</w:t>
      </w:r>
    </w:p>
    <w:p w:rsidR="0052516E" w:rsidRPr="00C53F3B" w:rsidRDefault="0052516E" w:rsidP="0052516E">
      <w:pPr>
        <w:pStyle w:val="42"/>
        <w:keepNext/>
        <w:keepLines/>
        <w:shd w:val="clear" w:color="auto" w:fill="auto"/>
        <w:spacing w:line="240" w:lineRule="auto"/>
        <w:ind w:left="5670" w:right="-7" w:firstLine="0"/>
        <w:jc w:val="left"/>
        <w:rPr>
          <w:b w:val="0"/>
          <w:sz w:val="24"/>
          <w:szCs w:val="24"/>
          <w:lang w:val="uk-UA"/>
        </w:rPr>
      </w:pPr>
      <w:r w:rsidRPr="00C53F3B">
        <w:rPr>
          <w:b w:val="0"/>
          <w:sz w:val="24"/>
          <w:szCs w:val="24"/>
          <w:lang w:val="uk-UA"/>
        </w:rPr>
        <w:t>рішенням XXIV</w:t>
      </w:r>
      <w:r w:rsidR="00C53F3B" w:rsidRPr="00C53F3B">
        <w:rPr>
          <w:b w:val="0"/>
          <w:sz w:val="24"/>
          <w:szCs w:val="24"/>
          <w:lang w:val="uk-UA"/>
        </w:rPr>
        <w:t xml:space="preserve"> </w:t>
      </w:r>
      <w:r w:rsidRPr="00C53F3B">
        <w:rPr>
          <w:b w:val="0"/>
          <w:sz w:val="24"/>
          <w:szCs w:val="24"/>
          <w:lang w:val="uk-UA"/>
        </w:rPr>
        <w:t>сесії обласної ради</w:t>
      </w:r>
    </w:p>
    <w:p w:rsidR="0052516E" w:rsidRPr="00C53F3B" w:rsidRDefault="0052516E" w:rsidP="0052516E">
      <w:pPr>
        <w:pStyle w:val="42"/>
        <w:keepNext/>
        <w:keepLines/>
        <w:shd w:val="clear" w:color="auto" w:fill="auto"/>
        <w:spacing w:line="240" w:lineRule="auto"/>
        <w:ind w:left="5670" w:right="-7" w:firstLine="0"/>
        <w:jc w:val="left"/>
        <w:rPr>
          <w:b w:val="0"/>
          <w:sz w:val="24"/>
          <w:szCs w:val="24"/>
          <w:lang w:val="uk-UA"/>
        </w:rPr>
      </w:pPr>
      <w:r w:rsidRPr="00C53F3B">
        <w:rPr>
          <w:b w:val="0"/>
          <w:sz w:val="24"/>
          <w:szCs w:val="24"/>
          <w:lang w:val="uk-UA"/>
        </w:rPr>
        <w:t>VII скликання</w:t>
      </w:r>
    </w:p>
    <w:p w:rsidR="0052516E" w:rsidRPr="00C53F3B" w:rsidRDefault="0052516E" w:rsidP="0052516E">
      <w:pPr>
        <w:pStyle w:val="42"/>
        <w:keepNext/>
        <w:keepLines/>
        <w:shd w:val="clear" w:color="auto" w:fill="auto"/>
        <w:spacing w:line="240" w:lineRule="auto"/>
        <w:ind w:left="5670" w:right="-7" w:firstLine="0"/>
        <w:jc w:val="left"/>
        <w:rPr>
          <w:b w:val="0"/>
          <w:sz w:val="24"/>
          <w:szCs w:val="24"/>
          <w:lang w:val="uk-UA"/>
        </w:rPr>
      </w:pPr>
      <w:r w:rsidRPr="00C53F3B">
        <w:rPr>
          <w:b w:val="0"/>
          <w:sz w:val="24"/>
          <w:szCs w:val="24"/>
          <w:lang w:val="uk-UA"/>
        </w:rPr>
        <w:t>від 12 вересня 2018 року</w:t>
      </w:r>
    </w:p>
    <w:p w:rsidR="0052516E" w:rsidRPr="00C53F3B" w:rsidRDefault="0052516E" w:rsidP="0052516E">
      <w:pPr>
        <w:pStyle w:val="42"/>
        <w:keepNext/>
        <w:keepLines/>
        <w:shd w:val="clear" w:color="auto" w:fill="auto"/>
        <w:spacing w:line="240" w:lineRule="auto"/>
        <w:ind w:left="5670" w:right="-7" w:firstLine="0"/>
        <w:jc w:val="left"/>
        <w:rPr>
          <w:b w:val="0"/>
          <w:sz w:val="24"/>
          <w:szCs w:val="24"/>
          <w:lang w:val="uk-UA"/>
        </w:rPr>
      </w:pPr>
      <w:r w:rsidRPr="00C53F3B">
        <w:rPr>
          <w:b w:val="0"/>
          <w:sz w:val="24"/>
          <w:szCs w:val="24"/>
          <w:lang w:val="uk-UA"/>
        </w:rPr>
        <w:t>№148-24/18</w:t>
      </w:r>
    </w:p>
    <w:p w:rsidR="00064632" w:rsidRPr="00C53F3B" w:rsidRDefault="00064632" w:rsidP="00064632">
      <w:pPr>
        <w:pStyle w:val="42"/>
        <w:keepNext/>
        <w:keepLines/>
        <w:shd w:val="clear" w:color="auto" w:fill="auto"/>
        <w:spacing w:line="240" w:lineRule="auto"/>
        <w:ind w:left="2900" w:firstLine="0"/>
        <w:jc w:val="right"/>
        <w:rPr>
          <w:b w:val="0"/>
          <w:sz w:val="28"/>
          <w:szCs w:val="28"/>
          <w:lang w:val="uk-UA"/>
        </w:rPr>
      </w:pPr>
    </w:p>
    <w:p w:rsidR="00064632" w:rsidRPr="00C53F3B" w:rsidRDefault="00064632" w:rsidP="00064632">
      <w:pPr>
        <w:pStyle w:val="42"/>
        <w:keepNext/>
        <w:keepLines/>
        <w:shd w:val="clear" w:color="auto" w:fill="auto"/>
        <w:spacing w:line="240" w:lineRule="auto"/>
        <w:ind w:left="2900" w:firstLine="0"/>
        <w:jc w:val="right"/>
        <w:rPr>
          <w:b w:val="0"/>
          <w:sz w:val="28"/>
          <w:szCs w:val="28"/>
          <w:lang w:val="uk-UA"/>
        </w:rPr>
      </w:pPr>
    </w:p>
    <w:p w:rsidR="00064632" w:rsidRPr="00C53F3B" w:rsidRDefault="00064632" w:rsidP="00064632">
      <w:pPr>
        <w:pStyle w:val="42"/>
        <w:keepNext/>
        <w:keepLines/>
        <w:shd w:val="clear" w:color="auto" w:fill="auto"/>
        <w:spacing w:line="240" w:lineRule="auto"/>
        <w:ind w:left="2900" w:firstLine="0"/>
        <w:jc w:val="right"/>
        <w:rPr>
          <w:b w:val="0"/>
          <w:sz w:val="28"/>
          <w:szCs w:val="28"/>
          <w:lang w:val="uk-UA"/>
        </w:rPr>
      </w:pPr>
    </w:p>
    <w:p w:rsidR="00064632" w:rsidRPr="00C53F3B" w:rsidRDefault="00064632" w:rsidP="00064632">
      <w:pPr>
        <w:pStyle w:val="42"/>
        <w:keepNext/>
        <w:keepLines/>
        <w:shd w:val="clear" w:color="auto" w:fill="auto"/>
        <w:spacing w:line="276" w:lineRule="auto"/>
        <w:ind w:firstLine="0"/>
        <w:rPr>
          <w:sz w:val="28"/>
          <w:szCs w:val="28"/>
          <w:lang w:val="uk-UA"/>
        </w:rPr>
      </w:pPr>
      <w:r w:rsidRPr="00C53F3B">
        <w:rPr>
          <w:sz w:val="28"/>
          <w:szCs w:val="28"/>
          <w:lang w:val="uk-UA"/>
        </w:rPr>
        <w:t>АНТИКОРУПЦІЙНА ПРОГРАМА</w:t>
      </w:r>
      <w:bookmarkEnd w:id="0"/>
    </w:p>
    <w:p w:rsidR="00064632" w:rsidRPr="00C53F3B" w:rsidRDefault="00064632" w:rsidP="00064632">
      <w:pPr>
        <w:pStyle w:val="42"/>
        <w:keepNext/>
        <w:keepLines/>
        <w:shd w:val="clear" w:color="auto" w:fill="auto"/>
        <w:spacing w:line="276" w:lineRule="auto"/>
        <w:ind w:firstLine="0"/>
        <w:rPr>
          <w:sz w:val="28"/>
          <w:szCs w:val="28"/>
          <w:lang w:val="uk-UA"/>
        </w:rPr>
      </w:pPr>
      <w:bookmarkStart w:id="1" w:name="bookmark6"/>
      <w:r w:rsidRPr="00C53F3B">
        <w:rPr>
          <w:sz w:val="28"/>
          <w:szCs w:val="28"/>
          <w:lang w:val="uk-UA"/>
        </w:rPr>
        <w:t>Чернівецької обласної ради на 2018 рік</w:t>
      </w:r>
      <w:bookmarkEnd w:id="1"/>
    </w:p>
    <w:p w:rsidR="00064632" w:rsidRPr="00C53F3B" w:rsidRDefault="00064632" w:rsidP="00064632">
      <w:pPr>
        <w:pStyle w:val="42"/>
        <w:keepNext/>
        <w:keepLines/>
        <w:shd w:val="clear" w:color="auto" w:fill="auto"/>
        <w:spacing w:line="276" w:lineRule="auto"/>
        <w:ind w:firstLine="0"/>
        <w:jc w:val="both"/>
        <w:rPr>
          <w:sz w:val="16"/>
          <w:szCs w:val="16"/>
          <w:lang w:val="uk-UA"/>
        </w:rPr>
      </w:pPr>
    </w:p>
    <w:p w:rsidR="00064632" w:rsidRPr="00C53F3B" w:rsidRDefault="00064632" w:rsidP="00064632">
      <w:pPr>
        <w:pStyle w:val="42"/>
        <w:keepNext/>
        <w:keepLines/>
        <w:shd w:val="clear" w:color="auto" w:fill="auto"/>
        <w:tabs>
          <w:tab w:val="left" w:pos="709"/>
        </w:tabs>
        <w:spacing w:line="276" w:lineRule="auto"/>
        <w:ind w:firstLine="0"/>
        <w:rPr>
          <w:sz w:val="28"/>
          <w:szCs w:val="28"/>
          <w:lang w:val="uk-UA"/>
        </w:rPr>
      </w:pPr>
      <w:bookmarkStart w:id="2" w:name="bookmark8"/>
      <w:r w:rsidRPr="00C53F3B">
        <w:rPr>
          <w:sz w:val="28"/>
          <w:szCs w:val="28"/>
          <w:lang w:val="uk-UA"/>
        </w:rPr>
        <w:t xml:space="preserve">ІІІ. Навчання та заходи з поширення інформації </w:t>
      </w:r>
    </w:p>
    <w:p w:rsidR="00064632" w:rsidRPr="00C53F3B" w:rsidRDefault="00064632" w:rsidP="00064632">
      <w:pPr>
        <w:pStyle w:val="42"/>
        <w:keepNext/>
        <w:keepLines/>
        <w:shd w:val="clear" w:color="auto" w:fill="auto"/>
        <w:tabs>
          <w:tab w:val="left" w:pos="709"/>
        </w:tabs>
        <w:spacing w:line="276" w:lineRule="auto"/>
        <w:ind w:firstLine="0"/>
        <w:rPr>
          <w:sz w:val="28"/>
          <w:szCs w:val="28"/>
          <w:lang w:val="uk-UA"/>
        </w:rPr>
      </w:pPr>
      <w:r w:rsidRPr="00C53F3B">
        <w:rPr>
          <w:sz w:val="28"/>
          <w:szCs w:val="28"/>
          <w:lang w:val="uk-UA"/>
        </w:rPr>
        <w:t xml:space="preserve">щодо програм антикорупційного спрямування </w:t>
      </w:r>
    </w:p>
    <w:p w:rsidR="00064632" w:rsidRPr="00C53F3B" w:rsidRDefault="00064632" w:rsidP="00064632">
      <w:pPr>
        <w:pStyle w:val="42"/>
        <w:keepNext/>
        <w:keepLines/>
        <w:shd w:val="clear" w:color="auto" w:fill="auto"/>
        <w:tabs>
          <w:tab w:val="left" w:pos="709"/>
        </w:tabs>
        <w:spacing w:line="276" w:lineRule="auto"/>
        <w:ind w:firstLine="0"/>
        <w:rPr>
          <w:color w:val="FF0000"/>
          <w:sz w:val="16"/>
          <w:szCs w:val="16"/>
          <w:lang w:val="uk-UA"/>
        </w:rPr>
      </w:pPr>
    </w:p>
    <w:bookmarkEnd w:id="2"/>
    <w:p w:rsidR="00064632" w:rsidRPr="00C53F3B" w:rsidRDefault="00064632" w:rsidP="00064632">
      <w:pPr>
        <w:pStyle w:val="20"/>
        <w:shd w:val="clear" w:color="auto" w:fill="auto"/>
        <w:spacing w:before="0" w:after="0" w:line="276" w:lineRule="auto"/>
        <w:ind w:firstLine="760"/>
        <w:rPr>
          <w:sz w:val="28"/>
          <w:szCs w:val="28"/>
          <w:lang w:val="uk-UA"/>
        </w:rPr>
      </w:pPr>
      <w:r w:rsidRPr="00C53F3B">
        <w:rPr>
          <w:sz w:val="28"/>
          <w:szCs w:val="28"/>
          <w:lang w:val="uk-UA"/>
        </w:rPr>
        <w:t xml:space="preserve">Для забезпечення проведення серед посадових осіб обласної ради організаційної та роз’яснювальної роботи з питань запобігання, виявлення і протидії корупції уповноваженими особами з питань запобігання та виявлення корупції здійснюється роз’яснювальна робота відповідно до плану заходів щодо запобігання корупції серед посадових осіб виконавчого апарату Чернівецької обласної ради на 2018 рік. </w:t>
      </w:r>
    </w:p>
    <w:p w:rsidR="00B20478" w:rsidRPr="00C53F3B" w:rsidRDefault="00064632" w:rsidP="00B20478">
      <w:pPr>
        <w:pStyle w:val="20"/>
        <w:shd w:val="clear" w:color="auto" w:fill="auto"/>
        <w:spacing w:before="0" w:after="0" w:line="276" w:lineRule="auto"/>
        <w:ind w:firstLine="760"/>
        <w:rPr>
          <w:sz w:val="28"/>
          <w:szCs w:val="28"/>
          <w:lang w:val="uk-UA"/>
        </w:rPr>
      </w:pPr>
      <w:r w:rsidRPr="00C53F3B">
        <w:rPr>
          <w:sz w:val="28"/>
          <w:szCs w:val="28"/>
          <w:lang w:val="uk-UA"/>
        </w:rPr>
        <w:t xml:space="preserve">У приміщенні обласної ради не рідше одного разу на півріччя для працівників виконавчого апарату Чернівецької обласної ради </w:t>
      </w:r>
      <w:r w:rsidR="00B20478" w:rsidRPr="00C53F3B">
        <w:rPr>
          <w:sz w:val="28"/>
          <w:szCs w:val="28"/>
          <w:lang w:val="uk-UA"/>
        </w:rPr>
        <w:t xml:space="preserve">проводитимуться навчання з питань запобігання корупційним проявам з урахуванням актуальних питань. З метою належного подання суб’єктами декларування обласної ради декларацій осіб, уповноважених на виконання функцій держави або місцевого самоврядування. </w:t>
      </w:r>
    </w:p>
    <w:p w:rsidR="00064632" w:rsidRPr="00C53F3B" w:rsidRDefault="00B20478" w:rsidP="00064632">
      <w:pPr>
        <w:pStyle w:val="20"/>
        <w:shd w:val="clear" w:color="auto" w:fill="auto"/>
        <w:spacing w:before="0" w:after="0" w:line="276" w:lineRule="auto"/>
        <w:ind w:firstLine="760"/>
        <w:rPr>
          <w:sz w:val="28"/>
          <w:szCs w:val="28"/>
          <w:lang w:val="uk-UA"/>
        </w:rPr>
      </w:pPr>
      <w:r w:rsidRPr="00C53F3B">
        <w:rPr>
          <w:sz w:val="28"/>
          <w:szCs w:val="28"/>
          <w:lang w:val="uk-UA"/>
        </w:rPr>
        <w:t>Для проведення навчань будуть залучати</w:t>
      </w:r>
      <w:r w:rsidR="00064632" w:rsidRPr="00C53F3B">
        <w:rPr>
          <w:sz w:val="28"/>
          <w:szCs w:val="28"/>
          <w:lang w:val="uk-UA"/>
        </w:rPr>
        <w:t>ся відповідні спеціалісти з антикорупційного законодавства</w:t>
      </w:r>
      <w:r w:rsidRPr="00C53F3B">
        <w:rPr>
          <w:sz w:val="28"/>
          <w:szCs w:val="28"/>
          <w:lang w:val="uk-UA"/>
        </w:rPr>
        <w:t xml:space="preserve"> (ю</w:t>
      </w:r>
      <w:r w:rsidR="00064632" w:rsidRPr="00C53F3B">
        <w:rPr>
          <w:sz w:val="28"/>
          <w:szCs w:val="28"/>
          <w:lang w:val="uk-UA"/>
        </w:rPr>
        <w:t>ристи, працівники прокуратури області, працівники державних вищих навчальних закладів)</w:t>
      </w:r>
      <w:r w:rsidRPr="00C53F3B">
        <w:rPr>
          <w:sz w:val="28"/>
          <w:szCs w:val="28"/>
          <w:lang w:val="uk-UA"/>
        </w:rPr>
        <w:t>.</w:t>
      </w:r>
    </w:p>
    <w:p w:rsidR="00F10702" w:rsidRPr="00C53F3B" w:rsidRDefault="00F10702" w:rsidP="00064632">
      <w:pPr>
        <w:pStyle w:val="20"/>
        <w:shd w:val="clear" w:color="auto" w:fill="auto"/>
        <w:spacing w:before="0" w:after="0" w:line="276" w:lineRule="auto"/>
        <w:ind w:firstLine="760"/>
        <w:rPr>
          <w:sz w:val="28"/>
          <w:szCs w:val="28"/>
          <w:lang w:val="uk-UA"/>
        </w:rPr>
      </w:pPr>
    </w:p>
    <w:p w:rsidR="0043130D" w:rsidRPr="00C53F3B" w:rsidRDefault="009F2045" w:rsidP="00B20478">
      <w:pPr>
        <w:pStyle w:val="20"/>
        <w:shd w:val="clear" w:color="auto" w:fill="auto"/>
        <w:spacing w:before="0" w:after="0" w:line="276" w:lineRule="auto"/>
        <w:ind w:firstLine="709"/>
        <w:rPr>
          <w:sz w:val="28"/>
          <w:szCs w:val="28"/>
          <w:lang w:val="uk-UA"/>
        </w:rPr>
      </w:pPr>
      <w:r w:rsidRPr="00C53F3B">
        <w:rPr>
          <w:sz w:val="28"/>
          <w:szCs w:val="28"/>
          <w:lang w:val="uk-UA"/>
        </w:rPr>
        <w:t>Орієнтований</w:t>
      </w:r>
      <w:r w:rsidR="0043130D" w:rsidRPr="00C53F3B">
        <w:rPr>
          <w:sz w:val="28"/>
          <w:szCs w:val="28"/>
          <w:lang w:val="uk-UA"/>
        </w:rPr>
        <w:t xml:space="preserve"> план-графік проведення навчання працівників Чернівецької обласної ради на 2018 рік:</w:t>
      </w:r>
    </w:p>
    <w:p w:rsidR="00F10702" w:rsidRPr="00C53F3B" w:rsidRDefault="00F10702" w:rsidP="00B20478">
      <w:pPr>
        <w:pStyle w:val="20"/>
        <w:shd w:val="clear" w:color="auto" w:fill="auto"/>
        <w:spacing w:before="0" w:after="0" w:line="276" w:lineRule="auto"/>
        <w:ind w:firstLine="709"/>
        <w:rPr>
          <w:sz w:val="28"/>
          <w:szCs w:val="28"/>
          <w:lang w:val="uk-UA"/>
        </w:rPr>
      </w:pPr>
    </w:p>
    <w:tbl>
      <w:tblPr>
        <w:tblStyle w:val="a3"/>
        <w:tblW w:w="9606" w:type="dxa"/>
        <w:tblLayout w:type="fixed"/>
        <w:tblLook w:val="04A0"/>
      </w:tblPr>
      <w:tblGrid>
        <w:gridCol w:w="1384"/>
        <w:gridCol w:w="2268"/>
        <w:gridCol w:w="1843"/>
        <w:gridCol w:w="1276"/>
        <w:gridCol w:w="1276"/>
        <w:gridCol w:w="1559"/>
      </w:tblGrid>
      <w:tr w:rsidR="0043130D" w:rsidRPr="00C53F3B" w:rsidTr="00B9294E">
        <w:tc>
          <w:tcPr>
            <w:tcW w:w="1384" w:type="dxa"/>
          </w:tcPr>
          <w:p w:rsidR="0043130D" w:rsidRPr="00C53F3B" w:rsidRDefault="0043130D" w:rsidP="0043130D">
            <w:pPr>
              <w:pStyle w:val="20"/>
              <w:shd w:val="clear" w:color="auto" w:fill="auto"/>
              <w:spacing w:before="0" w:after="0" w:line="276" w:lineRule="auto"/>
              <w:jc w:val="center"/>
              <w:rPr>
                <w:sz w:val="28"/>
                <w:szCs w:val="28"/>
                <w:lang w:val="uk-UA"/>
              </w:rPr>
            </w:pPr>
            <w:r w:rsidRPr="00C53F3B">
              <w:rPr>
                <w:sz w:val="28"/>
                <w:szCs w:val="28"/>
                <w:lang w:val="uk-UA"/>
              </w:rPr>
              <w:t xml:space="preserve">Дата </w:t>
            </w:r>
            <w:proofErr w:type="spellStart"/>
            <w:r w:rsidRPr="00C53F3B">
              <w:rPr>
                <w:sz w:val="28"/>
                <w:szCs w:val="28"/>
                <w:lang w:val="uk-UA"/>
              </w:rPr>
              <w:t>прове</w:t>
            </w:r>
            <w:r w:rsidR="00F10702" w:rsidRPr="00C53F3B">
              <w:rPr>
                <w:sz w:val="28"/>
                <w:szCs w:val="28"/>
                <w:lang w:val="uk-UA"/>
              </w:rPr>
              <w:t>-</w:t>
            </w:r>
            <w:r w:rsidRPr="00C53F3B">
              <w:rPr>
                <w:sz w:val="28"/>
                <w:szCs w:val="28"/>
                <w:lang w:val="uk-UA"/>
              </w:rPr>
              <w:t>дення</w:t>
            </w:r>
            <w:proofErr w:type="spellEnd"/>
          </w:p>
        </w:tc>
        <w:tc>
          <w:tcPr>
            <w:tcW w:w="2268" w:type="dxa"/>
          </w:tcPr>
          <w:p w:rsidR="0043130D" w:rsidRPr="00C53F3B" w:rsidRDefault="0043130D" w:rsidP="0043130D">
            <w:pPr>
              <w:pStyle w:val="20"/>
              <w:shd w:val="clear" w:color="auto" w:fill="auto"/>
              <w:spacing w:before="0" w:after="0" w:line="276" w:lineRule="auto"/>
              <w:jc w:val="center"/>
              <w:rPr>
                <w:sz w:val="28"/>
                <w:szCs w:val="28"/>
                <w:lang w:val="uk-UA"/>
              </w:rPr>
            </w:pPr>
            <w:r w:rsidRPr="00C53F3B">
              <w:rPr>
                <w:sz w:val="28"/>
                <w:szCs w:val="28"/>
                <w:lang w:val="uk-UA"/>
              </w:rPr>
              <w:t>Тема</w:t>
            </w:r>
          </w:p>
        </w:tc>
        <w:tc>
          <w:tcPr>
            <w:tcW w:w="1843" w:type="dxa"/>
          </w:tcPr>
          <w:p w:rsidR="0043130D" w:rsidRPr="00C53F3B" w:rsidRDefault="0043130D" w:rsidP="0043130D">
            <w:pPr>
              <w:pStyle w:val="20"/>
              <w:shd w:val="clear" w:color="auto" w:fill="auto"/>
              <w:spacing w:before="0" w:after="0" w:line="276" w:lineRule="auto"/>
              <w:jc w:val="center"/>
              <w:rPr>
                <w:sz w:val="28"/>
                <w:szCs w:val="28"/>
                <w:lang w:val="uk-UA"/>
              </w:rPr>
            </w:pPr>
            <w:r w:rsidRPr="00C53F3B">
              <w:rPr>
                <w:sz w:val="28"/>
                <w:szCs w:val="28"/>
                <w:lang w:val="uk-UA"/>
              </w:rPr>
              <w:t>Слухачі</w:t>
            </w:r>
          </w:p>
        </w:tc>
        <w:tc>
          <w:tcPr>
            <w:tcW w:w="1276" w:type="dxa"/>
          </w:tcPr>
          <w:p w:rsidR="00262134" w:rsidRPr="00C53F3B" w:rsidRDefault="0043130D" w:rsidP="0043130D">
            <w:pPr>
              <w:pStyle w:val="20"/>
              <w:shd w:val="clear" w:color="auto" w:fill="auto"/>
              <w:spacing w:before="0" w:after="0" w:line="276" w:lineRule="auto"/>
              <w:jc w:val="center"/>
              <w:rPr>
                <w:sz w:val="28"/>
                <w:szCs w:val="28"/>
                <w:lang w:val="uk-UA"/>
              </w:rPr>
            </w:pPr>
            <w:proofErr w:type="spellStart"/>
            <w:r w:rsidRPr="00C53F3B">
              <w:rPr>
                <w:sz w:val="28"/>
                <w:szCs w:val="28"/>
                <w:lang w:val="uk-UA"/>
              </w:rPr>
              <w:t>Орієнто</w:t>
            </w:r>
            <w:r w:rsidR="00262134" w:rsidRPr="00C53F3B">
              <w:rPr>
                <w:sz w:val="28"/>
                <w:szCs w:val="28"/>
                <w:lang w:val="uk-UA"/>
              </w:rPr>
              <w:t>-</w:t>
            </w:r>
            <w:r w:rsidR="007D335F" w:rsidRPr="00C53F3B">
              <w:rPr>
                <w:sz w:val="28"/>
                <w:szCs w:val="28"/>
                <w:lang w:val="uk-UA"/>
              </w:rPr>
              <w:t>в</w:t>
            </w:r>
            <w:r w:rsidRPr="00C53F3B">
              <w:rPr>
                <w:sz w:val="28"/>
                <w:szCs w:val="28"/>
                <w:lang w:val="uk-UA"/>
              </w:rPr>
              <w:t>на</w:t>
            </w:r>
            <w:proofErr w:type="spellEnd"/>
            <w:r w:rsidRPr="00C53F3B">
              <w:rPr>
                <w:sz w:val="28"/>
                <w:szCs w:val="28"/>
                <w:lang w:val="uk-UA"/>
              </w:rPr>
              <w:t xml:space="preserve"> </w:t>
            </w:r>
          </w:p>
          <w:p w:rsidR="0043130D" w:rsidRPr="00C53F3B" w:rsidRDefault="0043130D" w:rsidP="0043130D">
            <w:pPr>
              <w:pStyle w:val="20"/>
              <w:shd w:val="clear" w:color="auto" w:fill="auto"/>
              <w:spacing w:before="0" w:after="0" w:line="276" w:lineRule="auto"/>
              <w:jc w:val="center"/>
              <w:rPr>
                <w:sz w:val="28"/>
                <w:szCs w:val="28"/>
                <w:lang w:val="uk-UA"/>
              </w:rPr>
            </w:pPr>
            <w:proofErr w:type="spellStart"/>
            <w:r w:rsidRPr="00C53F3B">
              <w:rPr>
                <w:sz w:val="28"/>
                <w:szCs w:val="28"/>
                <w:lang w:val="uk-UA"/>
              </w:rPr>
              <w:t>к-ть</w:t>
            </w:r>
            <w:proofErr w:type="spellEnd"/>
            <w:r w:rsidRPr="00C53F3B">
              <w:rPr>
                <w:sz w:val="28"/>
                <w:szCs w:val="28"/>
                <w:lang w:val="uk-UA"/>
              </w:rPr>
              <w:t xml:space="preserve"> слухачів</w:t>
            </w:r>
          </w:p>
        </w:tc>
        <w:tc>
          <w:tcPr>
            <w:tcW w:w="1276" w:type="dxa"/>
          </w:tcPr>
          <w:p w:rsidR="0043130D" w:rsidRPr="00C53F3B" w:rsidRDefault="0043130D" w:rsidP="0043130D">
            <w:pPr>
              <w:pStyle w:val="20"/>
              <w:shd w:val="clear" w:color="auto" w:fill="auto"/>
              <w:spacing w:before="0" w:after="0" w:line="276" w:lineRule="auto"/>
              <w:jc w:val="center"/>
              <w:rPr>
                <w:sz w:val="28"/>
                <w:szCs w:val="28"/>
                <w:lang w:val="uk-UA"/>
              </w:rPr>
            </w:pPr>
            <w:proofErr w:type="spellStart"/>
            <w:r w:rsidRPr="00C53F3B">
              <w:rPr>
                <w:sz w:val="28"/>
                <w:szCs w:val="28"/>
                <w:lang w:val="uk-UA"/>
              </w:rPr>
              <w:t>К-ть</w:t>
            </w:r>
            <w:proofErr w:type="spellEnd"/>
            <w:r w:rsidRPr="00C53F3B">
              <w:rPr>
                <w:sz w:val="28"/>
                <w:szCs w:val="28"/>
                <w:lang w:val="uk-UA"/>
              </w:rPr>
              <w:t xml:space="preserve"> тренерів</w:t>
            </w:r>
          </w:p>
        </w:tc>
        <w:tc>
          <w:tcPr>
            <w:tcW w:w="1559" w:type="dxa"/>
            <w:tcBorders>
              <w:top w:val="single" w:sz="4" w:space="0" w:color="auto"/>
              <w:bottom w:val="single" w:sz="4" w:space="0" w:color="auto"/>
              <w:right w:val="single" w:sz="4" w:space="0" w:color="auto"/>
            </w:tcBorders>
            <w:shd w:val="clear" w:color="auto" w:fill="auto"/>
          </w:tcPr>
          <w:p w:rsidR="0043130D" w:rsidRPr="00C53F3B" w:rsidRDefault="0043130D" w:rsidP="0043130D">
            <w:pPr>
              <w:widowControl/>
              <w:spacing w:after="200" w:line="276" w:lineRule="auto"/>
              <w:rPr>
                <w:rFonts w:ascii="Times New Roman" w:hAnsi="Times New Roman" w:cs="Times New Roman"/>
                <w:sz w:val="28"/>
                <w:szCs w:val="28"/>
              </w:rPr>
            </w:pPr>
            <w:r w:rsidRPr="00C53F3B">
              <w:rPr>
                <w:rFonts w:ascii="Times New Roman" w:hAnsi="Times New Roman" w:cs="Times New Roman"/>
                <w:sz w:val="28"/>
                <w:szCs w:val="28"/>
              </w:rPr>
              <w:t>Тренер</w:t>
            </w:r>
          </w:p>
        </w:tc>
      </w:tr>
      <w:tr w:rsidR="0043130D" w:rsidRPr="00C53F3B" w:rsidTr="00B9294E">
        <w:tc>
          <w:tcPr>
            <w:tcW w:w="1384" w:type="dxa"/>
          </w:tcPr>
          <w:p w:rsidR="00262134" w:rsidRPr="00C53F3B" w:rsidRDefault="00262134" w:rsidP="0043130D">
            <w:pPr>
              <w:pStyle w:val="20"/>
              <w:shd w:val="clear" w:color="auto" w:fill="auto"/>
              <w:spacing w:before="0" w:after="0" w:line="276" w:lineRule="auto"/>
              <w:jc w:val="center"/>
              <w:rPr>
                <w:sz w:val="28"/>
                <w:szCs w:val="28"/>
                <w:lang w:val="uk-UA"/>
              </w:rPr>
            </w:pPr>
            <w:r w:rsidRPr="00C53F3B">
              <w:rPr>
                <w:sz w:val="28"/>
                <w:szCs w:val="28"/>
                <w:lang w:val="uk-UA"/>
              </w:rPr>
              <w:t>15-19</w:t>
            </w:r>
          </w:p>
          <w:p w:rsidR="0043130D" w:rsidRPr="00C53F3B" w:rsidRDefault="0043130D" w:rsidP="0043130D">
            <w:pPr>
              <w:pStyle w:val="20"/>
              <w:shd w:val="clear" w:color="auto" w:fill="auto"/>
              <w:spacing w:before="0" w:after="0" w:line="276" w:lineRule="auto"/>
              <w:jc w:val="center"/>
              <w:rPr>
                <w:sz w:val="28"/>
                <w:szCs w:val="28"/>
                <w:lang w:val="uk-UA"/>
              </w:rPr>
            </w:pPr>
            <w:r w:rsidRPr="00C53F3B">
              <w:rPr>
                <w:sz w:val="28"/>
                <w:szCs w:val="28"/>
                <w:lang w:val="uk-UA"/>
              </w:rPr>
              <w:t>Жовт</w:t>
            </w:r>
            <w:r w:rsidR="00262134" w:rsidRPr="00C53F3B">
              <w:rPr>
                <w:sz w:val="28"/>
                <w:szCs w:val="28"/>
                <w:lang w:val="uk-UA"/>
              </w:rPr>
              <w:t>ня</w:t>
            </w:r>
          </w:p>
        </w:tc>
        <w:tc>
          <w:tcPr>
            <w:tcW w:w="2268" w:type="dxa"/>
          </w:tcPr>
          <w:p w:rsidR="0043130D" w:rsidRPr="00C53F3B" w:rsidRDefault="0043130D" w:rsidP="00F10702">
            <w:pPr>
              <w:pStyle w:val="20"/>
              <w:shd w:val="clear" w:color="auto" w:fill="auto"/>
              <w:spacing w:before="0" w:after="0" w:line="276" w:lineRule="auto"/>
              <w:jc w:val="center"/>
              <w:rPr>
                <w:sz w:val="28"/>
                <w:szCs w:val="28"/>
                <w:lang w:val="uk-UA"/>
              </w:rPr>
            </w:pPr>
            <w:r w:rsidRPr="00C53F3B">
              <w:rPr>
                <w:sz w:val="28"/>
                <w:szCs w:val="28"/>
                <w:lang w:val="uk-UA"/>
              </w:rPr>
              <w:t xml:space="preserve">Вимоги за законодавством щодо </w:t>
            </w:r>
            <w:r w:rsidRPr="00C53F3B">
              <w:rPr>
                <w:sz w:val="28"/>
                <w:szCs w:val="28"/>
                <w:lang w:val="uk-UA"/>
              </w:rPr>
              <w:lastRenderedPageBreak/>
              <w:t>запобігання та врегулювання конфлікту інтересів, інші заходи по запобіганню корупції та впровадження стандартів доброчесності</w:t>
            </w:r>
          </w:p>
        </w:tc>
        <w:tc>
          <w:tcPr>
            <w:tcW w:w="1843" w:type="dxa"/>
          </w:tcPr>
          <w:p w:rsidR="0043130D" w:rsidRPr="00C53F3B" w:rsidRDefault="0043130D" w:rsidP="00F10702">
            <w:pPr>
              <w:pStyle w:val="20"/>
              <w:shd w:val="clear" w:color="auto" w:fill="auto"/>
              <w:spacing w:before="0" w:after="0" w:line="276" w:lineRule="auto"/>
              <w:jc w:val="center"/>
              <w:rPr>
                <w:sz w:val="28"/>
                <w:szCs w:val="28"/>
                <w:lang w:val="uk-UA"/>
              </w:rPr>
            </w:pPr>
            <w:r w:rsidRPr="00C53F3B">
              <w:rPr>
                <w:sz w:val="28"/>
                <w:szCs w:val="28"/>
                <w:lang w:val="uk-UA"/>
              </w:rPr>
              <w:lastRenderedPageBreak/>
              <w:t xml:space="preserve">Керівники, працівники виконавчого </w:t>
            </w:r>
            <w:r w:rsidRPr="00C53F3B">
              <w:rPr>
                <w:sz w:val="28"/>
                <w:szCs w:val="28"/>
                <w:lang w:val="uk-UA"/>
              </w:rPr>
              <w:lastRenderedPageBreak/>
              <w:t>апарату обласної ради</w:t>
            </w:r>
          </w:p>
        </w:tc>
        <w:tc>
          <w:tcPr>
            <w:tcW w:w="1276" w:type="dxa"/>
          </w:tcPr>
          <w:p w:rsidR="0043130D" w:rsidRPr="00C53F3B" w:rsidRDefault="0043130D" w:rsidP="0043130D">
            <w:pPr>
              <w:pStyle w:val="20"/>
              <w:shd w:val="clear" w:color="auto" w:fill="auto"/>
              <w:spacing w:before="0" w:after="0" w:line="276" w:lineRule="auto"/>
              <w:jc w:val="center"/>
              <w:rPr>
                <w:sz w:val="28"/>
                <w:szCs w:val="28"/>
                <w:lang w:val="uk-UA"/>
              </w:rPr>
            </w:pPr>
            <w:r w:rsidRPr="00C53F3B">
              <w:rPr>
                <w:sz w:val="28"/>
                <w:szCs w:val="28"/>
                <w:lang w:val="uk-UA"/>
              </w:rPr>
              <w:lastRenderedPageBreak/>
              <w:t>25-30</w:t>
            </w:r>
          </w:p>
        </w:tc>
        <w:tc>
          <w:tcPr>
            <w:tcW w:w="1276" w:type="dxa"/>
          </w:tcPr>
          <w:p w:rsidR="0043130D" w:rsidRPr="00C53F3B" w:rsidRDefault="0043130D" w:rsidP="0043130D">
            <w:pPr>
              <w:pStyle w:val="20"/>
              <w:shd w:val="clear" w:color="auto" w:fill="auto"/>
              <w:spacing w:before="0" w:after="0" w:line="276" w:lineRule="auto"/>
              <w:jc w:val="center"/>
              <w:rPr>
                <w:sz w:val="28"/>
                <w:szCs w:val="28"/>
                <w:lang w:val="uk-UA"/>
              </w:rPr>
            </w:pPr>
            <w:r w:rsidRPr="00C53F3B">
              <w:rPr>
                <w:sz w:val="28"/>
                <w:szCs w:val="28"/>
                <w:lang w:val="uk-UA"/>
              </w:rPr>
              <w:t>1</w:t>
            </w:r>
          </w:p>
        </w:tc>
        <w:tc>
          <w:tcPr>
            <w:tcW w:w="1559" w:type="dxa"/>
            <w:tcBorders>
              <w:top w:val="single" w:sz="4" w:space="0" w:color="auto"/>
              <w:bottom w:val="single" w:sz="4" w:space="0" w:color="auto"/>
              <w:right w:val="single" w:sz="4" w:space="0" w:color="auto"/>
            </w:tcBorders>
            <w:shd w:val="clear" w:color="auto" w:fill="auto"/>
          </w:tcPr>
          <w:p w:rsidR="0043130D" w:rsidRPr="00C53F3B" w:rsidRDefault="00B9294E" w:rsidP="00B9294E">
            <w:pPr>
              <w:widowControl/>
              <w:spacing w:after="200" w:line="276" w:lineRule="auto"/>
              <w:rPr>
                <w:rFonts w:ascii="Times New Roman" w:hAnsi="Times New Roman" w:cs="Times New Roman"/>
                <w:sz w:val="28"/>
                <w:szCs w:val="28"/>
              </w:rPr>
            </w:pPr>
            <w:proofErr w:type="spellStart"/>
            <w:r w:rsidRPr="00C53F3B">
              <w:rPr>
                <w:rFonts w:ascii="Times New Roman" w:hAnsi="Times New Roman" w:cs="Times New Roman"/>
                <w:sz w:val="28"/>
                <w:szCs w:val="28"/>
              </w:rPr>
              <w:t>Чернушка</w:t>
            </w:r>
            <w:proofErr w:type="spellEnd"/>
            <w:r w:rsidRPr="00C53F3B">
              <w:rPr>
                <w:rFonts w:ascii="Times New Roman" w:hAnsi="Times New Roman" w:cs="Times New Roman"/>
                <w:sz w:val="28"/>
                <w:szCs w:val="28"/>
              </w:rPr>
              <w:t xml:space="preserve"> С.І. </w:t>
            </w:r>
            <w:proofErr w:type="spellStart"/>
            <w:r w:rsidRPr="00C53F3B">
              <w:rPr>
                <w:rFonts w:ascii="Times New Roman" w:hAnsi="Times New Roman" w:cs="Times New Roman"/>
                <w:sz w:val="28"/>
                <w:szCs w:val="28"/>
              </w:rPr>
              <w:t>-начальник</w:t>
            </w:r>
            <w:proofErr w:type="spellEnd"/>
            <w:r w:rsidRPr="00C53F3B">
              <w:rPr>
                <w:rFonts w:ascii="Times New Roman" w:hAnsi="Times New Roman" w:cs="Times New Roman"/>
                <w:sz w:val="28"/>
                <w:szCs w:val="28"/>
              </w:rPr>
              <w:t xml:space="preserve"> </w:t>
            </w:r>
            <w:proofErr w:type="spellStart"/>
            <w:r w:rsidRPr="00C53F3B">
              <w:rPr>
                <w:rFonts w:ascii="Times New Roman" w:hAnsi="Times New Roman" w:cs="Times New Roman"/>
                <w:sz w:val="28"/>
                <w:szCs w:val="28"/>
              </w:rPr>
              <w:lastRenderedPageBreak/>
              <w:t>юридично-го</w:t>
            </w:r>
            <w:proofErr w:type="spellEnd"/>
            <w:r w:rsidRPr="00C53F3B">
              <w:rPr>
                <w:rFonts w:ascii="Times New Roman" w:hAnsi="Times New Roman" w:cs="Times New Roman"/>
                <w:sz w:val="28"/>
                <w:szCs w:val="28"/>
              </w:rPr>
              <w:t xml:space="preserve"> відділу виконавчого апарату обласної ради</w:t>
            </w:r>
          </w:p>
        </w:tc>
      </w:tr>
      <w:tr w:rsidR="0043130D" w:rsidRPr="00C53F3B" w:rsidTr="00B9294E">
        <w:tc>
          <w:tcPr>
            <w:tcW w:w="1384" w:type="dxa"/>
          </w:tcPr>
          <w:p w:rsidR="00262134" w:rsidRPr="00C53F3B" w:rsidRDefault="00262134" w:rsidP="00B20478">
            <w:pPr>
              <w:pStyle w:val="20"/>
              <w:shd w:val="clear" w:color="auto" w:fill="auto"/>
              <w:spacing w:before="0" w:after="0" w:line="276" w:lineRule="auto"/>
              <w:rPr>
                <w:sz w:val="28"/>
                <w:szCs w:val="28"/>
                <w:lang w:val="uk-UA"/>
              </w:rPr>
            </w:pPr>
            <w:r w:rsidRPr="00C53F3B">
              <w:rPr>
                <w:sz w:val="28"/>
                <w:szCs w:val="28"/>
                <w:lang w:val="uk-UA"/>
              </w:rPr>
              <w:lastRenderedPageBreak/>
              <w:t>26-30</w:t>
            </w:r>
          </w:p>
          <w:p w:rsidR="0043130D" w:rsidRPr="00C53F3B" w:rsidRDefault="0043130D" w:rsidP="00B20478">
            <w:pPr>
              <w:pStyle w:val="20"/>
              <w:shd w:val="clear" w:color="auto" w:fill="auto"/>
              <w:spacing w:before="0" w:after="0" w:line="276" w:lineRule="auto"/>
              <w:rPr>
                <w:sz w:val="28"/>
                <w:szCs w:val="28"/>
                <w:lang w:val="uk-UA"/>
              </w:rPr>
            </w:pPr>
            <w:r w:rsidRPr="00C53F3B">
              <w:rPr>
                <w:sz w:val="28"/>
                <w:szCs w:val="28"/>
                <w:lang w:val="uk-UA"/>
              </w:rPr>
              <w:t>Листопад</w:t>
            </w:r>
            <w:r w:rsidR="00262134" w:rsidRPr="00C53F3B">
              <w:rPr>
                <w:sz w:val="28"/>
                <w:szCs w:val="28"/>
                <w:lang w:val="uk-UA"/>
              </w:rPr>
              <w:t>а</w:t>
            </w:r>
          </w:p>
        </w:tc>
        <w:tc>
          <w:tcPr>
            <w:tcW w:w="2268" w:type="dxa"/>
          </w:tcPr>
          <w:p w:rsidR="0043130D" w:rsidRPr="00C53F3B" w:rsidRDefault="0043130D" w:rsidP="00F10702">
            <w:pPr>
              <w:pStyle w:val="20"/>
              <w:shd w:val="clear" w:color="auto" w:fill="auto"/>
              <w:spacing w:before="0" w:after="0" w:line="276" w:lineRule="auto"/>
              <w:jc w:val="center"/>
              <w:rPr>
                <w:sz w:val="28"/>
                <w:szCs w:val="28"/>
                <w:lang w:val="uk-UA"/>
              </w:rPr>
            </w:pPr>
            <w:r w:rsidRPr="00C53F3B">
              <w:rPr>
                <w:sz w:val="28"/>
                <w:szCs w:val="28"/>
                <w:lang w:val="uk-UA"/>
              </w:rPr>
              <w:t>Запобігання та врегулювання конфлікту інтересів</w:t>
            </w:r>
          </w:p>
        </w:tc>
        <w:tc>
          <w:tcPr>
            <w:tcW w:w="1843" w:type="dxa"/>
          </w:tcPr>
          <w:p w:rsidR="0043130D" w:rsidRPr="00C53F3B" w:rsidRDefault="0043130D" w:rsidP="00F10702">
            <w:pPr>
              <w:pStyle w:val="20"/>
              <w:shd w:val="clear" w:color="auto" w:fill="auto"/>
              <w:spacing w:before="0" w:after="0" w:line="276" w:lineRule="auto"/>
              <w:jc w:val="center"/>
              <w:rPr>
                <w:sz w:val="28"/>
                <w:szCs w:val="28"/>
                <w:lang w:val="uk-UA"/>
              </w:rPr>
            </w:pPr>
            <w:r w:rsidRPr="00C53F3B">
              <w:rPr>
                <w:sz w:val="28"/>
                <w:szCs w:val="28"/>
                <w:lang w:val="uk-UA"/>
              </w:rPr>
              <w:t>Керівники, працівники виконавчого апарату обласної ради</w:t>
            </w:r>
          </w:p>
        </w:tc>
        <w:tc>
          <w:tcPr>
            <w:tcW w:w="1276" w:type="dxa"/>
          </w:tcPr>
          <w:p w:rsidR="0043130D" w:rsidRPr="00C53F3B" w:rsidRDefault="00F10702" w:rsidP="00F10702">
            <w:pPr>
              <w:pStyle w:val="20"/>
              <w:shd w:val="clear" w:color="auto" w:fill="auto"/>
              <w:spacing w:before="0" w:after="0" w:line="276" w:lineRule="auto"/>
              <w:jc w:val="center"/>
              <w:rPr>
                <w:sz w:val="28"/>
                <w:szCs w:val="28"/>
                <w:lang w:val="uk-UA"/>
              </w:rPr>
            </w:pPr>
            <w:r w:rsidRPr="00C53F3B">
              <w:rPr>
                <w:sz w:val="28"/>
                <w:szCs w:val="28"/>
                <w:lang w:val="uk-UA"/>
              </w:rPr>
              <w:t>25-30</w:t>
            </w:r>
          </w:p>
        </w:tc>
        <w:tc>
          <w:tcPr>
            <w:tcW w:w="1276" w:type="dxa"/>
          </w:tcPr>
          <w:p w:rsidR="0043130D" w:rsidRPr="00C53F3B" w:rsidRDefault="00F10702" w:rsidP="00F10702">
            <w:pPr>
              <w:pStyle w:val="20"/>
              <w:shd w:val="clear" w:color="auto" w:fill="auto"/>
              <w:spacing w:before="0" w:after="0" w:line="276" w:lineRule="auto"/>
              <w:jc w:val="center"/>
              <w:rPr>
                <w:sz w:val="28"/>
                <w:szCs w:val="28"/>
                <w:lang w:val="uk-UA"/>
              </w:rPr>
            </w:pPr>
            <w:r w:rsidRPr="00C53F3B">
              <w:rPr>
                <w:sz w:val="28"/>
                <w:szCs w:val="28"/>
                <w:lang w:val="uk-UA"/>
              </w:rPr>
              <w:t>1</w:t>
            </w:r>
          </w:p>
        </w:tc>
        <w:tc>
          <w:tcPr>
            <w:tcW w:w="1559" w:type="dxa"/>
            <w:tcBorders>
              <w:top w:val="single" w:sz="4" w:space="0" w:color="auto"/>
              <w:bottom w:val="single" w:sz="4" w:space="0" w:color="auto"/>
              <w:right w:val="single" w:sz="4" w:space="0" w:color="auto"/>
            </w:tcBorders>
            <w:shd w:val="clear" w:color="auto" w:fill="auto"/>
          </w:tcPr>
          <w:p w:rsidR="0043130D" w:rsidRPr="00C53F3B" w:rsidRDefault="00B9294E">
            <w:pPr>
              <w:widowControl/>
              <w:spacing w:after="200" w:line="276" w:lineRule="auto"/>
              <w:rPr>
                <w:sz w:val="28"/>
                <w:szCs w:val="28"/>
              </w:rPr>
            </w:pPr>
            <w:proofErr w:type="spellStart"/>
            <w:r w:rsidRPr="00C53F3B">
              <w:rPr>
                <w:rFonts w:ascii="Times New Roman" w:hAnsi="Times New Roman" w:cs="Times New Roman"/>
                <w:sz w:val="28"/>
                <w:szCs w:val="28"/>
              </w:rPr>
              <w:t>Чернушка</w:t>
            </w:r>
            <w:proofErr w:type="spellEnd"/>
            <w:r w:rsidRPr="00C53F3B">
              <w:rPr>
                <w:rFonts w:ascii="Times New Roman" w:hAnsi="Times New Roman" w:cs="Times New Roman"/>
                <w:sz w:val="28"/>
                <w:szCs w:val="28"/>
              </w:rPr>
              <w:t xml:space="preserve"> С.І. </w:t>
            </w:r>
            <w:r w:rsidR="00C53F3B" w:rsidRPr="00C53F3B">
              <w:rPr>
                <w:rFonts w:ascii="Times New Roman" w:hAnsi="Times New Roman" w:cs="Times New Roman"/>
                <w:sz w:val="28"/>
                <w:szCs w:val="28"/>
              </w:rPr>
              <w:t>- начальник</w:t>
            </w:r>
            <w:r w:rsidRPr="00C53F3B">
              <w:rPr>
                <w:rFonts w:ascii="Times New Roman" w:hAnsi="Times New Roman" w:cs="Times New Roman"/>
                <w:sz w:val="28"/>
                <w:szCs w:val="28"/>
              </w:rPr>
              <w:t xml:space="preserve"> </w:t>
            </w:r>
            <w:proofErr w:type="spellStart"/>
            <w:r w:rsidRPr="00C53F3B">
              <w:rPr>
                <w:rFonts w:ascii="Times New Roman" w:hAnsi="Times New Roman" w:cs="Times New Roman"/>
                <w:sz w:val="28"/>
                <w:szCs w:val="28"/>
              </w:rPr>
              <w:t>юридично-го</w:t>
            </w:r>
            <w:proofErr w:type="spellEnd"/>
            <w:r w:rsidRPr="00C53F3B">
              <w:rPr>
                <w:rFonts w:ascii="Times New Roman" w:hAnsi="Times New Roman" w:cs="Times New Roman"/>
                <w:sz w:val="28"/>
                <w:szCs w:val="28"/>
              </w:rPr>
              <w:t xml:space="preserve"> відділу виконавчого апарату обласної ради</w:t>
            </w:r>
          </w:p>
        </w:tc>
      </w:tr>
      <w:tr w:rsidR="0043130D" w:rsidRPr="00C53F3B" w:rsidTr="00B9294E">
        <w:tc>
          <w:tcPr>
            <w:tcW w:w="1384" w:type="dxa"/>
          </w:tcPr>
          <w:p w:rsidR="00262134" w:rsidRPr="00C53F3B" w:rsidRDefault="00262134" w:rsidP="00B20478">
            <w:pPr>
              <w:pStyle w:val="20"/>
              <w:shd w:val="clear" w:color="auto" w:fill="auto"/>
              <w:spacing w:before="0" w:after="0" w:line="276" w:lineRule="auto"/>
              <w:rPr>
                <w:sz w:val="28"/>
                <w:szCs w:val="28"/>
                <w:lang w:val="uk-UA"/>
              </w:rPr>
            </w:pPr>
            <w:r w:rsidRPr="00C53F3B">
              <w:rPr>
                <w:sz w:val="28"/>
                <w:szCs w:val="28"/>
                <w:lang w:val="uk-UA"/>
              </w:rPr>
              <w:t>10-15</w:t>
            </w:r>
          </w:p>
          <w:p w:rsidR="0043130D" w:rsidRPr="00C53F3B" w:rsidRDefault="0043130D" w:rsidP="00B20478">
            <w:pPr>
              <w:pStyle w:val="20"/>
              <w:shd w:val="clear" w:color="auto" w:fill="auto"/>
              <w:spacing w:before="0" w:after="0" w:line="276" w:lineRule="auto"/>
              <w:rPr>
                <w:sz w:val="28"/>
                <w:szCs w:val="28"/>
                <w:lang w:val="uk-UA"/>
              </w:rPr>
            </w:pPr>
            <w:r w:rsidRPr="00C53F3B">
              <w:rPr>
                <w:sz w:val="28"/>
                <w:szCs w:val="28"/>
                <w:lang w:val="uk-UA"/>
              </w:rPr>
              <w:t>Груд</w:t>
            </w:r>
            <w:r w:rsidR="00262134" w:rsidRPr="00C53F3B">
              <w:rPr>
                <w:sz w:val="28"/>
                <w:szCs w:val="28"/>
                <w:lang w:val="uk-UA"/>
              </w:rPr>
              <w:t>ня</w:t>
            </w:r>
          </w:p>
        </w:tc>
        <w:tc>
          <w:tcPr>
            <w:tcW w:w="2268" w:type="dxa"/>
          </w:tcPr>
          <w:p w:rsidR="0043130D" w:rsidRPr="00C53F3B" w:rsidRDefault="0043130D" w:rsidP="00F10702">
            <w:pPr>
              <w:pStyle w:val="20"/>
              <w:shd w:val="clear" w:color="auto" w:fill="auto"/>
              <w:spacing w:before="0" w:after="0" w:line="276" w:lineRule="auto"/>
              <w:jc w:val="center"/>
              <w:rPr>
                <w:sz w:val="28"/>
                <w:szCs w:val="28"/>
                <w:lang w:val="uk-UA"/>
              </w:rPr>
            </w:pPr>
            <w:r w:rsidRPr="00C53F3B">
              <w:rPr>
                <w:sz w:val="28"/>
                <w:szCs w:val="28"/>
                <w:lang w:val="uk-UA"/>
              </w:rPr>
              <w:t>Законодавство України про запобігання проявів корупції в аспектах публічних закупівель</w:t>
            </w:r>
          </w:p>
        </w:tc>
        <w:tc>
          <w:tcPr>
            <w:tcW w:w="1843" w:type="dxa"/>
          </w:tcPr>
          <w:p w:rsidR="0043130D" w:rsidRPr="00C53F3B" w:rsidRDefault="00B9294E" w:rsidP="00B9294E">
            <w:pPr>
              <w:pStyle w:val="20"/>
              <w:shd w:val="clear" w:color="auto" w:fill="auto"/>
              <w:spacing w:before="0" w:after="0" w:line="276" w:lineRule="auto"/>
              <w:jc w:val="center"/>
              <w:rPr>
                <w:sz w:val="28"/>
                <w:szCs w:val="28"/>
                <w:lang w:val="uk-UA"/>
              </w:rPr>
            </w:pPr>
            <w:r w:rsidRPr="00C53F3B">
              <w:rPr>
                <w:sz w:val="28"/>
                <w:szCs w:val="28"/>
                <w:lang w:val="uk-UA"/>
              </w:rPr>
              <w:t>Члени Тендерного комітету Чернівецької обласної ради, працівники фінансового відділу виконавчого апарату обласної ради</w:t>
            </w:r>
          </w:p>
        </w:tc>
        <w:tc>
          <w:tcPr>
            <w:tcW w:w="1276" w:type="dxa"/>
          </w:tcPr>
          <w:p w:rsidR="0043130D" w:rsidRPr="00C53F3B" w:rsidRDefault="00B9294E" w:rsidP="00B9294E">
            <w:pPr>
              <w:pStyle w:val="20"/>
              <w:shd w:val="clear" w:color="auto" w:fill="auto"/>
              <w:spacing w:before="0" w:after="0" w:line="276" w:lineRule="auto"/>
              <w:jc w:val="center"/>
              <w:rPr>
                <w:sz w:val="28"/>
                <w:szCs w:val="28"/>
                <w:lang w:val="uk-UA"/>
              </w:rPr>
            </w:pPr>
            <w:r w:rsidRPr="00C53F3B">
              <w:rPr>
                <w:sz w:val="28"/>
                <w:szCs w:val="28"/>
                <w:lang w:val="uk-UA"/>
              </w:rPr>
              <w:t>5-7</w:t>
            </w:r>
          </w:p>
        </w:tc>
        <w:tc>
          <w:tcPr>
            <w:tcW w:w="1276" w:type="dxa"/>
          </w:tcPr>
          <w:p w:rsidR="0043130D" w:rsidRPr="00C53F3B" w:rsidRDefault="00F10702" w:rsidP="00F10702">
            <w:pPr>
              <w:pStyle w:val="20"/>
              <w:shd w:val="clear" w:color="auto" w:fill="auto"/>
              <w:spacing w:before="0" w:after="0" w:line="276" w:lineRule="auto"/>
              <w:jc w:val="center"/>
              <w:rPr>
                <w:sz w:val="28"/>
                <w:szCs w:val="28"/>
                <w:lang w:val="uk-UA"/>
              </w:rPr>
            </w:pPr>
            <w:r w:rsidRPr="00C53F3B">
              <w:rPr>
                <w:sz w:val="28"/>
                <w:szCs w:val="28"/>
                <w:lang w:val="uk-UA"/>
              </w:rPr>
              <w:t>1</w:t>
            </w:r>
          </w:p>
        </w:tc>
        <w:tc>
          <w:tcPr>
            <w:tcW w:w="1559" w:type="dxa"/>
            <w:tcBorders>
              <w:top w:val="single" w:sz="4" w:space="0" w:color="auto"/>
              <w:bottom w:val="single" w:sz="4" w:space="0" w:color="auto"/>
              <w:right w:val="single" w:sz="4" w:space="0" w:color="auto"/>
            </w:tcBorders>
            <w:shd w:val="clear" w:color="auto" w:fill="auto"/>
          </w:tcPr>
          <w:p w:rsidR="0043130D" w:rsidRPr="00C53F3B" w:rsidRDefault="00251FD2" w:rsidP="00B9294E">
            <w:pPr>
              <w:widowControl/>
              <w:spacing w:line="276" w:lineRule="auto"/>
              <w:rPr>
                <w:rFonts w:ascii="Times New Roman" w:hAnsi="Times New Roman" w:cs="Times New Roman"/>
                <w:sz w:val="28"/>
                <w:szCs w:val="28"/>
              </w:rPr>
            </w:pPr>
            <w:proofErr w:type="spellStart"/>
            <w:r w:rsidRPr="00C53F3B">
              <w:rPr>
                <w:rFonts w:ascii="Times New Roman" w:hAnsi="Times New Roman" w:cs="Times New Roman"/>
                <w:sz w:val="28"/>
                <w:szCs w:val="28"/>
              </w:rPr>
              <w:t>Оскварек</w:t>
            </w:r>
            <w:proofErr w:type="spellEnd"/>
            <w:r w:rsidRPr="00C53F3B">
              <w:rPr>
                <w:rFonts w:ascii="Times New Roman" w:hAnsi="Times New Roman" w:cs="Times New Roman"/>
                <w:sz w:val="28"/>
                <w:szCs w:val="28"/>
              </w:rPr>
              <w:t xml:space="preserve"> А.К. </w:t>
            </w:r>
            <w:proofErr w:type="spellStart"/>
            <w:r w:rsidRPr="00C53F3B">
              <w:rPr>
                <w:rFonts w:ascii="Times New Roman" w:hAnsi="Times New Roman" w:cs="Times New Roman"/>
                <w:sz w:val="28"/>
                <w:szCs w:val="28"/>
              </w:rPr>
              <w:t>–Голова</w:t>
            </w:r>
            <w:proofErr w:type="spellEnd"/>
            <w:r w:rsidRPr="00C53F3B">
              <w:rPr>
                <w:rFonts w:ascii="Times New Roman" w:hAnsi="Times New Roman" w:cs="Times New Roman"/>
                <w:sz w:val="28"/>
                <w:szCs w:val="28"/>
              </w:rPr>
              <w:t xml:space="preserve"> </w:t>
            </w:r>
            <w:proofErr w:type="spellStart"/>
            <w:r w:rsidRPr="00C53F3B">
              <w:rPr>
                <w:rFonts w:ascii="Times New Roman" w:hAnsi="Times New Roman" w:cs="Times New Roman"/>
                <w:sz w:val="28"/>
                <w:szCs w:val="28"/>
              </w:rPr>
              <w:t>Тендерно-го</w:t>
            </w:r>
            <w:proofErr w:type="spellEnd"/>
            <w:r w:rsidRPr="00C53F3B">
              <w:rPr>
                <w:rFonts w:ascii="Times New Roman" w:hAnsi="Times New Roman" w:cs="Times New Roman"/>
                <w:sz w:val="28"/>
                <w:szCs w:val="28"/>
              </w:rPr>
              <w:t xml:space="preserve"> комітету </w:t>
            </w:r>
            <w:proofErr w:type="spellStart"/>
            <w:r w:rsidRPr="00C53F3B">
              <w:rPr>
                <w:rFonts w:ascii="Times New Roman" w:hAnsi="Times New Roman" w:cs="Times New Roman"/>
                <w:sz w:val="28"/>
                <w:szCs w:val="28"/>
              </w:rPr>
              <w:t>Чернівець-кої</w:t>
            </w:r>
            <w:proofErr w:type="spellEnd"/>
            <w:r w:rsidRPr="00C53F3B">
              <w:rPr>
                <w:rFonts w:ascii="Times New Roman" w:hAnsi="Times New Roman" w:cs="Times New Roman"/>
                <w:sz w:val="28"/>
                <w:szCs w:val="28"/>
              </w:rPr>
              <w:t xml:space="preserve"> обласної ради</w:t>
            </w:r>
          </w:p>
        </w:tc>
      </w:tr>
    </w:tbl>
    <w:p w:rsidR="0043130D" w:rsidRPr="00C53F3B" w:rsidRDefault="0043130D" w:rsidP="00B20478">
      <w:pPr>
        <w:pStyle w:val="20"/>
        <w:shd w:val="clear" w:color="auto" w:fill="auto"/>
        <w:spacing w:before="0" w:after="0" w:line="276" w:lineRule="auto"/>
        <w:ind w:firstLine="709"/>
        <w:rPr>
          <w:sz w:val="28"/>
          <w:szCs w:val="28"/>
          <w:lang w:val="uk-UA"/>
        </w:rPr>
      </w:pPr>
    </w:p>
    <w:p w:rsidR="00064632" w:rsidRPr="00C53F3B" w:rsidRDefault="00064632" w:rsidP="00064632">
      <w:pPr>
        <w:pStyle w:val="20"/>
        <w:shd w:val="clear" w:color="auto" w:fill="auto"/>
        <w:spacing w:before="0" w:after="0" w:line="276" w:lineRule="auto"/>
        <w:ind w:firstLine="760"/>
        <w:rPr>
          <w:sz w:val="28"/>
          <w:szCs w:val="28"/>
          <w:lang w:val="uk-UA"/>
        </w:rPr>
      </w:pPr>
      <w:r w:rsidRPr="00C53F3B">
        <w:rPr>
          <w:sz w:val="28"/>
          <w:szCs w:val="28"/>
          <w:lang w:val="uk-UA"/>
        </w:rPr>
        <w:t>Для новопризначених працівників, на яких поширюється дія Закону України «Про запобігання корупції», передбачається проведення вступного інструктажу з питань запобігання і протидії корупції, основних положень антикорупційного законодавства і правил етичної поведінки.</w:t>
      </w:r>
    </w:p>
    <w:p w:rsidR="00B20478" w:rsidRPr="00C53F3B" w:rsidRDefault="00B20478" w:rsidP="00B20478">
      <w:pPr>
        <w:pStyle w:val="20"/>
        <w:shd w:val="clear" w:color="auto" w:fill="auto"/>
        <w:spacing w:before="0" w:after="0" w:line="276" w:lineRule="auto"/>
        <w:ind w:firstLine="760"/>
        <w:rPr>
          <w:sz w:val="28"/>
          <w:szCs w:val="28"/>
          <w:lang w:val="uk-UA"/>
        </w:rPr>
      </w:pPr>
      <w:r w:rsidRPr="00C53F3B">
        <w:rPr>
          <w:sz w:val="28"/>
          <w:szCs w:val="28"/>
          <w:lang w:val="uk-UA"/>
        </w:rPr>
        <w:t xml:space="preserve">Після проведення навчань планується тестування серед посадових осіб </w:t>
      </w:r>
      <w:r w:rsidRPr="00C53F3B">
        <w:rPr>
          <w:sz w:val="28"/>
          <w:szCs w:val="28"/>
          <w:lang w:val="uk-UA"/>
        </w:rPr>
        <w:lastRenderedPageBreak/>
        <w:t xml:space="preserve">місцевого самоврядування та депутатського корпусу на знання вимог законодавства у сфері запобігання корупції. </w:t>
      </w:r>
    </w:p>
    <w:p w:rsidR="00C70747" w:rsidRPr="00C53F3B" w:rsidRDefault="00C70747" w:rsidP="00B20478">
      <w:pPr>
        <w:pStyle w:val="20"/>
        <w:shd w:val="clear" w:color="auto" w:fill="auto"/>
        <w:spacing w:before="0" w:after="0" w:line="276" w:lineRule="auto"/>
        <w:ind w:firstLine="760"/>
        <w:rPr>
          <w:sz w:val="28"/>
          <w:szCs w:val="28"/>
          <w:lang w:val="uk-UA"/>
        </w:rPr>
      </w:pPr>
      <w:r w:rsidRPr="00C53F3B">
        <w:rPr>
          <w:sz w:val="28"/>
          <w:szCs w:val="28"/>
          <w:lang w:val="uk-UA"/>
        </w:rPr>
        <w:t>Передбачається також участь посадових осіб в різних семінарах, конференцій, круглих столах та інших заходах з питань запобігання та протидії корупції, що проводяться в Україні.</w:t>
      </w:r>
    </w:p>
    <w:p w:rsidR="006B0D95" w:rsidRPr="00C53F3B" w:rsidRDefault="006B0D95" w:rsidP="00064632">
      <w:pPr>
        <w:pStyle w:val="20"/>
        <w:shd w:val="clear" w:color="auto" w:fill="auto"/>
        <w:spacing w:before="0" w:after="0" w:line="276" w:lineRule="auto"/>
        <w:ind w:firstLine="760"/>
        <w:rPr>
          <w:sz w:val="28"/>
          <w:szCs w:val="28"/>
          <w:lang w:val="uk-UA"/>
        </w:rPr>
      </w:pPr>
      <w:r w:rsidRPr="00C53F3B">
        <w:rPr>
          <w:sz w:val="28"/>
          <w:szCs w:val="28"/>
          <w:lang w:val="uk-UA"/>
        </w:rPr>
        <w:t>Крім того, передбачається проведення інформаційно-роз</w:t>
      </w:r>
      <w:r w:rsidRPr="00C53F3B">
        <w:rPr>
          <w:rFonts w:ascii="Arial" w:hAnsi="Arial" w:cs="Arial"/>
          <w:sz w:val="28"/>
          <w:szCs w:val="28"/>
          <w:lang w:val="uk-UA"/>
        </w:rPr>
        <w:t>'</w:t>
      </w:r>
      <w:r w:rsidRPr="00C53F3B">
        <w:rPr>
          <w:sz w:val="28"/>
          <w:szCs w:val="28"/>
          <w:lang w:val="uk-UA"/>
        </w:rPr>
        <w:t>яснювальної роботи, яка полягає у наданні брошур та буклетів в яких містяться:</w:t>
      </w:r>
    </w:p>
    <w:p w:rsidR="00B20478" w:rsidRPr="00C53F3B" w:rsidRDefault="00B20478" w:rsidP="00B20478">
      <w:pPr>
        <w:pStyle w:val="20"/>
        <w:numPr>
          <w:ilvl w:val="0"/>
          <w:numId w:val="5"/>
        </w:numPr>
        <w:shd w:val="clear" w:color="auto" w:fill="auto"/>
        <w:spacing w:before="0" w:after="0" w:line="276" w:lineRule="auto"/>
        <w:rPr>
          <w:sz w:val="28"/>
          <w:szCs w:val="28"/>
          <w:lang w:val="uk-UA"/>
        </w:rPr>
      </w:pPr>
      <w:r w:rsidRPr="00C53F3B">
        <w:rPr>
          <w:sz w:val="28"/>
          <w:szCs w:val="28"/>
          <w:lang w:val="uk-UA"/>
        </w:rPr>
        <w:t>перелік заходів запобігання та протидії корупції;</w:t>
      </w:r>
    </w:p>
    <w:p w:rsidR="00B20478" w:rsidRPr="00C53F3B" w:rsidRDefault="00B20478" w:rsidP="00B20478">
      <w:pPr>
        <w:pStyle w:val="20"/>
        <w:numPr>
          <w:ilvl w:val="0"/>
          <w:numId w:val="5"/>
        </w:numPr>
        <w:shd w:val="clear" w:color="auto" w:fill="auto"/>
        <w:spacing w:before="0" w:after="0" w:line="276" w:lineRule="auto"/>
        <w:ind w:left="0" w:firstLine="426"/>
        <w:rPr>
          <w:sz w:val="28"/>
          <w:szCs w:val="28"/>
          <w:lang w:val="uk-UA"/>
        </w:rPr>
      </w:pPr>
      <w:r w:rsidRPr="00C53F3B">
        <w:rPr>
          <w:sz w:val="28"/>
          <w:szCs w:val="28"/>
          <w:lang w:val="uk-UA"/>
        </w:rPr>
        <w:t>перелік заходів та методів у разі виявлення корупційних правопорушень чи конфлікту інтересів;</w:t>
      </w:r>
    </w:p>
    <w:p w:rsidR="00B20478" w:rsidRPr="00C53F3B" w:rsidRDefault="00B20478" w:rsidP="00B20478">
      <w:pPr>
        <w:pStyle w:val="20"/>
        <w:numPr>
          <w:ilvl w:val="0"/>
          <w:numId w:val="5"/>
        </w:numPr>
        <w:shd w:val="clear" w:color="auto" w:fill="auto"/>
        <w:spacing w:before="0" w:after="0" w:line="276" w:lineRule="auto"/>
        <w:rPr>
          <w:sz w:val="28"/>
          <w:szCs w:val="28"/>
          <w:lang w:val="uk-UA"/>
        </w:rPr>
      </w:pPr>
      <w:r w:rsidRPr="00C53F3B">
        <w:rPr>
          <w:sz w:val="28"/>
          <w:szCs w:val="28"/>
          <w:lang w:val="uk-UA"/>
        </w:rPr>
        <w:t>ознайомлення з новинами у антикорупційному законодавстві.</w:t>
      </w:r>
    </w:p>
    <w:p w:rsidR="00064632" w:rsidRPr="00C53F3B" w:rsidRDefault="00064632" w:rsidP="00064632">
      <w:pPr>
        <w:pStyle w:val="20"/>
        <w:shd w:val="clear" w:color="auto" w:fill="auto"/>
        <w:spacing w:before="0" w:after="0" w:line="276" w:lineRule="auto"/>
        <w:ind w:firstLine="760"/>
        <w:rPr>
          <w:sz w:val="28"/>
          <w:szCs w:val="28"/>
          <w:lang w:val="uk-UA"/>
        </w:rPr>
      </w:pPr>
      <w:r w:rsidRPr="00C53F3B">
        <w:rPr>
          <w:sz w:val="28"/>
          <w:szCs w:val="28"/>
          <w:lang w:val="uk-UA"/>
        </w:rPr>
        <w:t>Методичні та навчальні матеріали, розроблені Національним агентством з питань запобігання корупції, інші матер</w:t>
      </w:r>
      <w:r w:rsidR="0008440A" w:rsidRPr="00C53F3B">
        <w:rPr>
          <w:sz w:val="28"/>
          <w:szCs w:val="28"/>
          <w:lang w:val="uk-UA"/>
        </w:rPr>
        <w:t>і</w:t>
      </w:r>
      <w:r w:rsidRPr="00C53F3B">
        <w:rPr>
          <w:sz w:val="28"/>
          <w:szCs w:val="28"/>
          <w:lang w:val="uk-UA"/>
        </w:rPr>
        <w:t xml:space="preserve">али щодо вимог антикорупційного законодавства розміщуються на офіційному </w:t>
      </w:r>
      <w:proofErr w:type="spellStart"/>
      <w:r w:rsidRPr="00C53F3B">
        <w:rPr>
          <w:sz w:val="28"/>
          <w:szCs w:val="28"/>
          <w:lang w:val="uk-UA"/>
        </w:rPr>
        <w:t>веб-сайті</w:t>
      </w:r>
      <w:proofErr w:type="spellEnd"/>
      <w:r w:rsidRPr="00C53F3B">
        <w:rPr>
          <w:sz w:val="28"/>
          <w:szCs w:val="28"/>
          <w:lang w:val="uk-UA"/>
        </w:rPr>
        <w:t xml:space="preserve"> Чернівецької обласної ради.</w:t>
      </w:r>
    </w:p>
    <w:p w:rsidR="00F10702" w:rsidRPr="00C53F3B" w:rsidRDefault="00F10702" w:rsidP="00064632">
      <w:pPr>
        <w:pStyle w:val="20"/>
        <w:shd w:val="clear" w:color="auto" w:fill="auto"/>
        <w:spacing w:before="0" w:after="60" w:line="276" w:lineRule="auto"/>
        <w:ind w:firstLine="760"/>
        <w:rPr>
          <w:sz w:val="28"/>
          <w:szCs w:val="28"/>
          <w:lang w:val="uk-UA"/>
        </w:rPr>
      </w:pPr>
    </w:p>
    <w:p w:rsidR="00064632" w:rsidRPr="00C53F3B" w:rsidRDefault="00064632" w:rsidP="00064632">
      <w:pPr>
        <w:pStyle w:val="42"/>
        <w:keepNext/>
        <w:keepLines/>
        <w:shd w:val="clear" w:color="auto" w:fill="auto"/>
        <w:tabs>
          <w:tab w:val="left" w:pos="709"/>
        </w:tabs>
        <w:spacing w:line="276" w:lineRule="auto"/>
        <w:ind w:firstLine="0"/>
        <w:rPr>
          <w:sz w:val="28"/>
          <w:szCs w:val="28"/>
          <w:lang w:val="uk-UA"/>
        </w:rPr>
      </w:pPr>
      <w:r w:rsidRPr="00C53F3B">
        <w:rPr>
          <w:sz w:val="28"/>
          <w:szCs w:val="28"/>
          <w:lang w:val="uk-UA"/>
        </w:rPr>
        <w:t xml:space="preserve">ІV. Процедури щодо моніторингу, оцінки виконання </w:t>
      </w:r>
    </w:p>
    <w:p w:rsidR="00064632" w:rsidRPr="00C53F3B" w:rsidRDefault="00064632" w:rsidP="00064632">
      <w:pPr>
        <w:pStyle w:val="42"/>
        <w:keepNext/>
        <w:keepLines/>
        <w:shd w:val="clear" w:color="auto" w:fill="auto"/>
        <w:tabs>
          <w:tab w:val="left" w:pos="709"/>
        </w:tabs>
        <w:spacing w:line="276" w:lineRule="auto"/>
        <w:ind w:firstLine="0"/>
        <w:rPr>
          <w:sz w:val="28"/>
          <w:szCs w:val="28"/>
          <w:lang w:val="uk-UA"/>
        </w:rPr>
      </w:pPr>
      <w:r w:rsidRPr="00C53F3B">
        <w:rPr>
          <w:sz w:val="28"/>
          <w:szCs w:val="28"/>
          <w:lang w:val="uk-UA"/>
        </w:rPr>
        <w:t>та періодичного перегляду Антикорупційної програми</w:t>
      </w:r>
    </w:p>
    <w:p w:rsidR="00064632" w:rsidRPr="00C53F3B" w:rsidRDefault="00064632" w:rsidP="00064632">
      <w:pPr>
        <w:pStyle w:val="42"/>
        <w:keepNext/>
        <w:keepLines/>
        <w:shd w:val="clear" w:color="auto" w:fill="auto"/>
        <w:tabs>
          <w:tab w:val="left" w:pos="709"/>
        </w:tabs>
        <w:spacing w:line="276" w:lineRule="auto"/>
        <w:ind w:firstLine="0"/>
        <w:rPr>
          <w:sz w:val="28"/>
          <w:szCs w:val="28"/>
          <w:lang w:val="uk-UA"/>
        </w:rPr>
      </w:pPr>
    </w:p>
    <w:p w:rsidR="00064632" w:rsidRPr="00C53F3B" w:rsidRDefault="00064632" w:rsidP="00064632">
      <w:pPr>
        <w:pStyle w:val="20"/>
        <w:shd w:val="clear" w:color="auto" w:fill="auto"/>
        <w:spacing w:before="0" w:after="0" w:line="276" w:lineRule="auto"/>
        <w:ind w:firstLine="709"/>
        <w:rPr>
          <w:sz w:val="28"/>
          <w:szCs w:val="28"/>
          <w:lang w:val="uk-UA"/>
        </w:rPr>
      </w:pPr>
      <w:r w:rsidRPr="00C53F3B">
        <w:rPr>
          <w:sz w:val="28"/>
          <w:szCs w:val="28"/>
          <w:lang w:val="uk-UA"/>
        </w:rPr>
        <w:t xml:space="preserve">Комісія з оцінки корупційних ризиків в діяльності обласної ради, створена рішенням обласної ради від 13 вересня 2017 року №167-15/17, забезпечує контроль за виконанням заходів, передбачених Антикорупційною програмою, а також здійснює моніторинг впровадження цих заходів. </w:t>
      </w:r>
    </w:p>
    <w:p w:rsidR="00064632" w:rsidRPr="00C53F3B" w:rsidRDefault="00064632" w:rsidP="00064632">
      <w:pPr>
        <w:pStyle w:val="20"/>
        <w:shd w:val="clear" w:color="auto" w:fill="auto"/>
        <w:spacing w:before="0" w:after="0" w:line="276" w:lineRule="auto"/>
        <w:ind w:firstLine="709"/>
        <w:rPr>
          <w:sz w:val="28"/>
          <w:szCs w:val="28"/>
          <w:lang w:val="uk-UA"/>
        </w:rPr>
      </w:pPr>
      <w:r w:rsidRPr="00C53F3B">
        <w:rPr>
          <w:sz w:val="28"/>
          <w:szCs w:val="28"/>
          <w:lang w:val="uk-UA"/>
        </w:rPr>
        <w:t>З метою відстеження індикаторів, які відображають рівень досягнення очікуваних результатів Антикорупційної програми, Комісія проводить моніторинг та оцінку її виконання.</w:t>
      </w:r>
    </w:p>
    <w:p w:rsidR="00064632" w:rsidRPr="00C53F3B" w:rsidRDefault="00064632" w:rsidP="00064632">
      <w:pPr>
        <w:pStyle w:val="20"/>
        <w:shd w:val="clear" w:color="auto" w:fill="auto"/>
        <w:spacing w:before="0" w:after="0" w:line="276" w:lineRule="auto"/>
        <w:ind w:firstLine="799"/>
        <w:rPr>
          <w:sz w:val="28"/>
          <w:szCs w:val="28"/>
          <w:lang w:val="uk-UA"/>
        </w:rPr>
      </w:pPr>
      <w:r w:rsidRPr="00C53F3B">
        <w:rPr>
          <w:sz w:val="28"/>
          <w:szCs w:val="28"/>
          <w:lang w:val="uk-UA"/>
        </w:rPr>
        <w:t>Моніторинг стану виконання цієї програми здійснюється шляхом аналізу інформації про виконання конкретного передбаченого нею заходу.</w:t>
      </w:r>
    </w:p>
    <w:p w:rsidR="00064632" w:rsidRPr="00C53F3B" w:rsidRDefault="00064632" w:rsidP="00064632">
      <w:pPr>
        <w:pStyle w:val="20"/>
        <w:shd w:val="clear" w:color="auto" w:fill="auto"/>
        <w:spacing w:before="0" w:after="0" w:line="276" w:lineRule="auto"/>
        <w:ind w:firstLine="799"/>
        <w:rPr>
          <w:sz w:val="28"/>
          <w:szCs w:val="28"/>
          <w:lang w:val="uk-UA"/>
        </w:rPr>
      </w:pPr>
      <w:r w:rsidRPr="00C53F3B">
        <w:rPr>
          <w:sz w:val="28"/>
          <w:szCs w:val="28"/>
          <w:lang w:val="uk-UA"/>
        </w:rPr>
        <w:t>З метою здійснення моніторингу та оцінки Антикорупційної програми Комісія проводить роботу щодо отримання, аналізу, та узагальнення інформації про виконання визначених в Антикорупційній програмі заходів.</w:t>
      </w:r>
    </w:p>
    <w:p w:rsidR="00064632" w:rsidRPr="00C53F3B" w:rsidRDefault="00064632" w:rsidP="00064632">
      <w:pPr>
        <w:pStyle w:val="20"/>
        <w:shd w:val="clear" w:color="auto" w:fill="auto"/>
        <w:spacing w:before="0" w:after="0" w:line="276" w:lineRule="auto"/>
        <w:ind w:firstLine="799"/>
        <w:rPr>
          <w:sz w:val="28"/>
          <w:szCs w:val="28"/>
          <w:lang w:val="uk-UA"/>
        </w:rPr>
      </w:pPr>
      <w:r w:rsidRPr="00C53F3B">
        <w:rPr>
          <w:sz w:val="28"/>
          <w:szCs w:val="28"/>
          <w:lang w:val="uk-UA"/>
        </w:rPr>
        <w:t xml:space="preserve">За результатами моніторингу та оцінки виконання Антикорупційного програми Комісія готує звіт. </w:t>
      </w:r>
    </w:p>
    <w:p w:rsidR="00212F8B" w:rsidRPr="00C53F3B" w:rsidRDefault="00212F8B" w:rsidP="00064632">
      <w:pPr>
        <w:pStyle w:val="20"/>
        <w:shd w:val="clear" w:color="auto" w:fill="auto"/>
        <w:spacing w:before="0" w:after="0" w:line="276" w:lineRule="auto"/>
        <w:ind w:firstLine="799"/>
        <w:rPr>
          <w:sz w:val="28"/>
          <w:szCs w:val="28"/>
          <w:lang w:val="uk-UA"/>
        </w:rPr>
      </w:pPr>
    </w:p>
    <w:p w:rsidR="00064632" w:rsidRPr="00C53F3B" w:rsidRDefault="00064632" w:rsidP="00064632">
      <w:pPr>
        <w:pStyle w:val="20"/>
        <w:shd w:val="clear" w:color="auto" w:fill="auto"/>
        <w:spacing w:before="0" w:after="0" w:line="276" w:lineRule="auto"/>
        <w:ind w:firstLine="799"/>
        <w:rPr>
          <w:sz w:val="28"/>
          <w:szCs w:val="28"/>
          <w:lang w:val="uk-UA"/>
        </w:rPr>
      </w:pPr>
      <w:r w:rsidRPr="00C53F3B">
        <w:rPr>
          <w:sz w:val="28"/>
          <w:szCs w:val="28"/>
          <w:lang w:val="uk-UA"/>
        </w:rPr>
        <w:t>Таблиця 1. Система моніторингу та оцінювання реалізації виконання Антикорупційної програми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
        <w:gridCol w:w="2245"/>
        <w:gridCol w:w="2185"/>
        <w:gridCol w:w="2304"/>
        <w:gridCol w:w="2053"/>
      </w:tblGrid>
      <w:tr w:rsidR="00064632" w:rsidRPr="00C53F3B" w:rsidTr="00636DA5">
        <w:tc>
          <w:tcPr>
            <w:tcW w:w="569" w:type="dxa"/>
          </w:tcPr>
          <w:p w:rsidR="00064632" w:rsidRPr="00C53F3B" w:rsidRDefault="00064632" w:rsidP="00636DA5">
            <w:pPr>
              <w:pStyle w:val="20"/>
              <w:shd w:val="clear" w:color="auto" w:fill="auto"/>
              <w:spacing w:before="0" w:after="0" w:line="276" w:lineRule="auto"/>
              <w:jc w:val="center"/>
              <w:rPr>
                <w:b/>
                <w:sz w:val="28"/>
                <w:szCs w:val="28"/>
                <w:lang w:val="uk-UA"/>
              </w:rPr>
            </w:pPr>
            <w:r w:rsidRPr="00C53F3B">
              <w:rPr>
                <w:b/>
                <w:sz w:val="28"/>
                <w:szCs w:val="28"/>
                <w:lang w:val="uk-UA"/>
              </w:rPr>
              <w:t xml:space="preserve">№ з/п </w:t>
            </w:r>
          </w:p>
        </w:tc>
        <w:tc>
          <w:tcPr>
            <w:tcW w:w="2245" w:type="dxa"/>
          </w:tcPr>
          <w:p w:rsidR="00064632" w:rsidRPr="00C53F3B" w:rsidRDefault="00064632" w:rsidP="00636DA5">
            <w:pPr>
              <w:pStyle w:val="20"/>
              <w:shd w:val="clear" w:color="auto" w:fill="auto"/>
              <w:spacing w:before="0" w:after="0" w:line="276" w:lineRule="auto"/>
              <w:jc w:val="center"/>
              <w:rPr>
                <w:b/>
                <w:sz w:val="28"/>
                <w:szCs w:val="28"/>
                <w:lang w:val="uk-UA"/>
              </w:rPr>
            </w:pPr>
            <w:r w:rsidRPr="00C53F3B">
              <w:rPr>
                <w:b/>
                <w:sz w:val="28"/>
                <w:szCs w:val="28"/>
                <w:lang w:val="uk-UA"/>
              </w:rPr>
              <w:t>Етапи</w:t>
            </w:r>
          </w:p>
        </w:tc>
        <w:tc>
          <w:tcPr>
            <w:tcW w:w="2185" w:type="dxa"/>
          </w:tcPr>
          <w:p w:rsidR="00064632" w:rsidRPr="00C53F3B" w:rsidRDefault="00064632" w:rsidP="00636DA5">
            <w:pPr>
              <w:pStyle w:val="20"/>
              <w:shd w:val="clear" w:color="auto" w:fill="auto"/>
              <w:spacing w:before="0" w:after="0" w:line="276" w:lineRule="auto"/>
              <w:jc w:val="center"/>
              <w:rPr>
                <w:b/>
                <w:sz w:val="28"/>
                <w:szCs w:val="28"/>
                <w:lang w:val="uk-UA"/>
              </w:rPr>
            </w:pPr>
            <w:r w:rsidRPr="00C53F3B">
              <w:rPr>
                <w:b/>
                <w:sz w:val="28"/>
                <w:szCs w:val="28"/>
                <w:lang w:val="uk-UA"/>
              </w:rPr>
              <w:t>Завдання</w:t>
            </w:r>
          </w:p>
        </w:tc>
        <w:tc>
          <w:tcPr>
            <w:tcW w:w="2304" w:type="dxa"/>
          </w:tcPr>
          <w:p w:rsidR="00064632" w:rsidRPr="00C53F3B" w:rsidRDefault="00064632" w:rsidP="00636DA5">
            <w:pPr>
              <w:pStyle w:val="20"/>
              <w:shd w:val="clear" w:color="auto" w:fill="auto"/>
              <w:spacing w:before="0" w:after="0" w:line="276" w:lineRule="auto"/>
              <w:jc w:val="center"/>
              <w:rPr>
                <w:b/>
                <w:sz w:val="28"/>
                <w:szCs w:val="28"/>
                <w:lang w:val="uk-UA"/>
              </w:rPr>
            </w:pPr>
            <w:r w:rsidRPr="00C53F3B">
              <w:rPr>
                <w:b/>
                <w:sz w:val="28"/>
                <w:szCs w:val="28"/>
                <w:lang w:val="uk-UA"/>
              </w:rPr>
              <w:t>Результати  і процедури</w:t>
            </w:r>
          </w:p>
        </w:tc>
        <w:tc>
          <w:tcPr>
            <w:tcW w:w="2053" w:type="dxa"/>
            <w:tcBorders>
              <w:bottom w:val="single" w:sz="4" w:space="0" w:color="auto"/>
            </w:tcBorders>
            <w:shd w:val="clear" w:color="auto" w:fill="auto"/>
          </w:tcPr>
          <w:p w:rsidR="00064632" w:rsidRPr="00C53F3B" w:rsidRDefault="00064632" w:rsidP="00636DA5">
            <w:pPr>
              <w:widowControl/>
              <w:jc w:val="center"/>
              <w:rPr>
                <w:rFonts w:ascii="Times New Roman" w:hAnsi="Times New Roman" w:cs="Times New Roman"/>
                <w:b/>
                <w:sz w:val="28"/>
                <w:szCs w:val="28"/>
              </w:rPr>
            </w:pPr>
            <w:r w:rsidRPr="00C53F3B">
              <w:rPr>
                <w:rFonts w:ascii="Times New Roman" w:hAnsi="Times New Roman" w:cs="Times New Roman"/>
                <w:b/>
                <w:sz w:val="28"/>
                <w:szCs w:val="28"/>
              </w:rPr>
              <w:t>Виконавці</w:t>
            </w:r>
          </w:p>
        </w:tc>
      </w:tr>
      <w:tr w:rsidR="00064632" w:rsidRPr="00C53F3B" w:rsidTr="00636DA5">
        <w:tc>
          <w:tcPr>
            <w:tcW w:w="569"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1.</w:t>
            </w:r>
          </w:p>
        </w:tc>
        <w:tc>
          <w:tcPr>
            <w:tcW w:w="224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 xml:space="preserve">Збір </w:t>
            </w:r>
            <w:r w:rsidRPr="00C53F3B">
              <w:rPr>
                <w:sz w:val="28"/>
                <w:szCs w:val="28"/>
                <w:lang w:val="uk-UA"/>
              </w:rPr>
              <w:lastRenderedPageBreak/>
              <w:t>інформаційних даних</w:t>
            </w:r>
          </w:p>
        </w:tc>
        <w:tc>
          <w:tcPr>
            <w:tcW w:w="218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lastRenderedPageBreak/>
              <w:t>Збір даних</w:t>
            </w:r>
          </w:p>
        </w:tc>
        <w:tc>
          <w:tcPr>
            <w:tcW w:w="2304"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 xml:space="preserve">Дані для </w:t>
            </w:r>
            <w:r w:rsidRPr="00C53F3B">
              <w:rPr>
                <w:sz w:val="28"/>
                <w:szCs w:val="28"/>
                <w:lang w:val="uk-UA"/>
              </w:rPr>
              <w:lastRenderedPageBreak/>
              <w:t xml:space="preserve">майбутнього аналізу </w:t>
            </w:r>
          </w:p>
        </w:tc>
        <w:tc>
          <w:tcPr>
            <w:tcW w:w="2053" w:type="dxa"/>
            <w:tcBorders>
              <w:bottom w:val="single" w:sz="4" w:space="0" w:color="auto"/>
            </w:tcBorders>
            <w:shd w:val="clear" w:color="auto" w:fill="auto"/>
          </w:tcPr>
          <w:p w:rsidR="00064632" w:rsidRPr="00C53F3B" w:rsidRDefault="00064632" w:rsidP="00636DA5">
            <w:pPr>
              <w:widowControl/>
              <w:rPr>
                <w:rFonts w:ascii="Times New Roman" w:hAnsi="Times New Roman" w:cs="Times New Roman"/>
                <w:sz w:val="28"/>
                <w:szCs w:val="28"/>
              </w:rPr>
            </w:pPr>
            <w:r w:rsidRPr="00C53F3B">
              <w:rPr>
                <w:rFonts w:ascii="Times New Roman" w:hAnsi="Times New Roman" w:cs="Times New Roman"/>
                <w:sz w:val="28"/>
                <w:szCs w:val="28"/>
              </w:rPr>
              <w:lastRenderedPageBreak/>
              <w:t xml:space="preserve">Голова комісії </w:t>
            </w:r>
            <w:r w:rsidRPr="00C53F3B">
              <w:rPr>
                <w:rFonts w:ascii="Times New Roman" w:hAnsi="Times New Roman" w:cs="Times New Roman"/>
                <w:sz w:val="28"/>
                <w:szCs w:val="28"/>
              </w:rPr>
              <w:lastRenderedPageBreak/>
              <w:t>та керівник відповідного структурного підрозділу виконавчого апарату обласної ради</w:t>
            </w:r>
          </w:p>
        </w:tc>
      </w:tr>
      <w:tr w:rsidR="00064632" w:rsidRPr="00C53F3B" w:rsidTr="00636DA5">
        <w:tc>
          <w:tcPr>
            <w:tcW w:w="569"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lastRenderedPageBreak/>
              <w:t>2.</w:t>
            </w:r>
          </w:p>
        </w:tc>
        <w:tc>
          <w:tcPr>
            <w:tcW w:w="224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Аналіз інформації та даних</w:t>
            </w:r>
          </w:p>
        </w:tc>
        <w:tc>
          <w:tcPr>
            <w:tcW w:w="218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Упорядкування, опрацювання аналіз даних. Архівація даних.</w:t>
            </w:r>
          </w:p>
        </w:tc>
        <w:tc>
          <w:tcPr>
            <w:tcW w:w="2304"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Дані для складання звіту</w:t>
            </w:r>
          </w:p>
        </w:tc>
        <w:tc>
          <w:tcPr>
            <w:tcW w:w="2053" w:type="dxa"/>
            <w:tcBorders>
              <w:bottom w:val="single" w:sz="4" w:space="0" w:color="auto"/>
            </w:tcBorders>
            <w:shd w:val="clear" w:color="auto" w:fill="auto"/>
          </w:tcPr>
          <w:p w:rsidR="00064632" w:rsidRPr="00C53F3B" w:rsidRDefault="00064632" w:rsidP="00636DA5">
            <w:pPr>
              <w:widowControl/>
              <w:rPr>
                <w:rFonts w:ascii="Times New Roman" w:hAnsi="Times New Roman" w:cs="Times New Roman"/>
                <w:sz w:val="28"/>
                <w:szCs w:val="28"/>
              </w:rPr>
            </w:pPr>
            <w:r w:rsidRPr="00C53F3B">
              <w:rPr>
                <w:rFonts w:ascii="Times New Roman" w:hAnsi="Times New Roman" w:cs="Times New Roman"/>
                <w:sz w:val="28"/>
                <w:szCs w:val="28"/>
              </w:rPr>
              <w:t>Комісія</w:t>
            </w:r>
          </w:p>
        </w:tc>
      </w:tr>
      <w:tr w:rsidR="00064632" w:rsidRPr="00C53F3B" w:rsidTr="00636DA5">
        <w:tc>
          <w:tcPr>
            <w:tcW w:w="569"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3.</w:t>
            </w:r>
          </w:p>
        </w:tc>
        <w:tc>
          <w:tcPr>
            <w:tcW w:w="224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Складання звіту</w:t>
            </w:r>
          </w:p>
        </w:tc>
        <w:tc>
          <w:tcPr>
            <w:tcW w:w="218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Структурування зібраних даних  і відображення їх у формі звіту</w:t>
            </w:r>
          </w:p>
        </w:tc>
        <w:tc>
          <w:tcPr>
            <w:tcW w:w="2304"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Річні звіти (за необхідністю впровадження щоквартального звітування)</w:t>
            </w:r>
          </w:p>
        </w:tc>
        <w:tc>
          <w:tcPr>
            <w:tcW w:w="2053" w:type="dxa"/>
            <w:tcBorders>
              <w:bottom w:val="single" w:sz="4" w:space="0" w:color="auto"/>
            </w:tcBorders>
            <w:shd w:val="clear" w:color="auto" w:fill="auto"/>
          </w:tcPr>
          <w:p w:rsidR="00064632" w:rsidRPr="00C53F3B" w:rsidRDefault="00064632" w:rsidP="00636DA5">
            <w:pPr>
              <w:widowControl/>
              <w:rPr>
                <w:rFonts w:ascii="Times New Roman" w:hAnsi="Times New Roman" w:cs="Times New Roman"/>
                <w:sz w:val="28"/>
                <w:szCs w:val="28"/>
              </w:rPr>
            </w:pPr>
            <w:r w:rsidRPr="00C53F3B">
              <w:rPr>
                <w:rFonts w:ascii="Times New Roman" w:hAnsi="Times New Roman" w:cs="Times New Roman"/>
                <w:sz w:val="28"/>
                <w:szCs w:val="28"/>
              </w:rPr>
              <w:t>Голова комісії</w:t>
            </w:r>
          </w:p>
        </w:tc>
      </w:tr>
      <w:tr w:rsidR="00064632" w:rsidRPr="00C53F3B" w:rsidTr="00636DA5">
        <w:tc>
          <w:tcPr>
            <w:tcW w:w="569"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4.</w:t>
            </w:r>
          </w:p>
        </w:tc>
        <w:tc>
          <w:tcPr>
            <w:tcW w:w="224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 xml:space="preserve">Оцінювання результатів </w:t>
            </w:r>
          </w:p>
        </w:tc>
        <w:tc>
          <w:tcPr>
            <w:tcW w:w="218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Порівняльне оцінювання результатів з прогнозованими показниками</w:t>
            </w:r>
          </w:p>
        </w:tc>
        <w:tc>
          <w:tcPr>
            <w:tcW w:w="2304"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Оцінювання рівня провадження програми</w:t>
            </w:r>
          </w:p>
        </w:tc>
        <w:tc>
          <w:tcPr>
            <w:tcW w:w="2053" w:type="dxa"/>
            <w:tcBorders>
              <w:bottom w:val="single" w:sz="4" w:space="0" w:color="auto"/>
            </w:tcBorders>
            <w:shd w:val="clear" w:color="auto" w:fill="auto"/>
          </w:tcPr>
          <w:p w:rsidR="00064632" w:rsidRPr="00C53F3B" w:rsidRDefault="00064632" w:rsidP="00636DA5">
            <w:pPr>
              <w:widowControl/>
              <w:rPr>
                <w:sz w:val="28"/>
                <w:szCs w:val="28"/>
              </w:rPr>
            </w:pPr>
            <w:r w:rsidRPr="00C53F3B">
              <w:rPr>
                <w:rFonts w:ascii="Times New Roman" w:hAnsi="Times New Roman" w:cs="Times New Roman"/>
                <w:sz w:val="28"/>
                <w:szCs w:val="28"/>
              </w:rPr>
              <w:t>Комісія</w:t>
            </w:r>
          </w:p>
        </w:tc>
      </w:tr>
      <w:tr w:rsidR="00064632" w:rsidRPr="00C53F3B" w:rsidTr="00636DA5">
        <w:tc>
          <w:tcPr>
            <w:tcW w:w="569"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5.</w:t>
            </w:r>
          </w:p>
        </w:tc>
        <w:tc>
          <w:tcPr>
            <w:tcW w:w="224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Визначення відхилень</w:t>
            </w:r>
          </w:p>
        </w:tc>
        <w:tc>
          <w:tcPr>
            <w:tcW w:w="218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Оцінка розбіжностей між очікуваним та результатом</w:t>
            </w:r>
          </w:p>
        </w:tc>
        <w:tc>
          <w:tcPr>
            <w:tcW w:w="2304"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Підготовка основ для майбутніх заходів</w:t>
            </w:r>
          </w:p>
        </w:tc>
        <w:tc>
          <w:tcPr>
            <w:tcW w:w="2053" w:type="dxa"/>
            <w:tcBorders>
              <w:bottom w:val="single" w:sz="4" w:space="0" w:color="auto"/>
            </w:tcBorders>
            <w:shd w:val="clear" w:color="auto" w:fill="auto"/>
          </w:tcPr>
          <w:p w:rsidR="00064632" w:rsidRPr="00C53F3B" w:rsidRDefault="00064632" w:rsidP="00636DA5">
            <w:pPr>
              <w:widowControl/>
              <w:rPr>
                <w:sz w:val="28"/>
                <w:szCs w:val="28"/>
              </w:rPr>
            </w:pPr>
            <w:r w:rsidRPr="00C53F3B">
              <w:rPr>
                <w:rFonts w:ascii="Times New Roman" w:hAnsi="Times New Roman" w:cs="Times New Roman"/>
                <w:sz w:val="28"/>
                <w:szCs w:val="28"/>
              </w:rPr>
              <w:t>Комісія</w:t>
            </w:r>
          </w:p>
        </w:tc>
      </w:tr>
      <w:tr w:rsidR="00064632" w:rsidRPr="00C53F3B" w:rsidTr="00636DA5">
        <w:tc>
          <w:tcPr>
            <w:tcW w:w="569"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6.</w:t>
            </w:r>
          </w:p>
        </w:tc>
        <w:tc>
          <w:tcPr>
            <w:tcW w:w="224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Аналіз причин відхилень</w:t>
            </w:r>
          </w:p>
        </w:tc>
        <w:tc>
          <w:tcPr>
            <w:tcW w:w="218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Пошук причин</w:t>
            </w:r>
          </w:p>
        </w:tc>
        <w:tc>
          <w:tcPr>
            <w:tcW w:w="2304"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Підготовка основ для майбутніх коригувальних заходів</w:t>
            </w:r>
          </w:p>
        </w:tc>
        <w:tc>
          <w:tcPr>
            <w:tcW w:w="2053" w:type="dxa"/>
            <w:tcBorders>
              <w:bottom w:val="single" w:sz="4" w:space="0" w:color="auto"/>
            </w:tcBorders>
            <w:shd w:val="clear" w:color="auto" w:fill="auto"/>
          </w:tcPr>
          <w:p w:rsidR="00064632" w:rsidRPr="00C53F3B" w:rsidRDefault="00064632" w:rsidP="00636DA5">
            <w:pPr>
              <w:widowControl/>
              <w:rPr>
                <w:sz w:val="28"/>
                <w:szCs w:val="28"/>
              </w:rPr>
            </w:pPr>
            <w:r w:rsidRPr="00C53F3B">
              <w:rPr>
                <w:rFonts w:ascii="Times New Roman" w:hAnsi="Times New Roman" w:cs="Times New Roman"/>
                <w:sz w:val="28"/>
                <w:szCs w:val="28"/>
              </w:rPr>
              <w:t>Комісія</w:t>
            </w:r>
          </w:p>
        </w:tc>
      </w:tr>
      <w:tr w:rsidR="00064632" w:rsidRPr="00C53F3B" w:rsidTr="00636DA5">
        <w:tc>
          <w:tcPr>
            <w:tcW w:w="569" w:type="dxa"/>
          </w:tcPr>
          <w:p w:rsidR="00064632" w:rsidRPr="00C53F3B" w:rsidRDefault="00064632" w:rsidP="00636DA5">
            <w:pPr>
              <w:pStyle w:val="20"/>
              <w:shd w:val="clear" w:color="auto" w:fill="auto"/>
              <w:spacing w:before="0" w:after="0" w:line="276" w:lineRule="auto"/>
              <w:ind w:right="-74"/>
              <w:rPr>
                <w:sz w:val="28"/>
                <w:szCs w:val="28"/>
                <w:lang w:val="uk-UA"/>
              </w:rPr>
            </w:pPr>
            <w:r w:rsidRPr="00C53F3B">
              <w:rPr>
                <w:sz w:val="28"/>
                <w:szCs w:val="28"/>
                <w:lang w:val="uk-UA"/>
              </w:rPr>
              <w:t>7.</w:t>
            </w:r>
          </w:p>
        </w:tc>
        <w:tc>
          <w:tcPr>
            <w:tcW w:w="224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Планові та коригувальні заходи</w:t>
            </w:r>
          </w:p>
        </w:tc>
        <w:tc>
          <w:tcPr>
            <w:tcW w:w="2185"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Зміна чинних заходів або впровадження нових</w:t>
            </w:r>
          </w:p>
        </w:tc>
        <w:tc>
          <w:tcPr>
            <w:tcW w:w="2304" w:type="dxa"/>
          </w:tcPr>
          <w:p w:rsidR="00064632" w:rsidRPr="00C53F3B" w:rsidRDefault="00064632" w:rsidP="00636DA5">
            <w:pPr>
              <w:pStyle w:val="20"/>
              <w:shd w:val="clear" w:color="auto" w:fill="auto"/>
              <w:spacing w:before="0" w:after="0" w:line="276" w:lineRule="auto"/>
              <w:rPr>
                <w:sz w:val="28"/>
                <w:szCs w:val="28"/>
                <w:lang w:val="uk-UA"/>
              </w:rPr>
            </w:pPr>
            <w:r w:rsidRPr="00C53F3B">
              <w:rPr>
                <w:sz w:val="28"/>
                <w:szCs w:val="28"/>
                <w:lang w:val="uk-UA"/>
              </w:rPr>
              <w:t>Визначення й коригування заходів</w:t>
            </w:r>
          </w:p>
        </w:tc>
        <w:tc>
          <w:tcPr>
            <w:tcW w:w="2053" w:type="dxa"/>
            <w:tcBorders>
              <w:bottom w:val="single" w:sz="4" w:space="0" w:color="auto"/>
            </w:tcBorders>
            <w:shd w:val="clear" w:color="auto" w:fill="auto"/>
          </w:tcPr>
          <w:p w:rsidR="00064632" w:rsidRPr="00C53F3B" w:rsidRDefault="00064632" w:rsidP="00636DA5">
            <w:pPr>
              <w:widowControl/>
              <w:rPr>
                <w:sz w:val="28"/>
                <w:szCs w:val="28"/>
              </w:rPr>
            </w:pPr>
            <w:r w:rsidRPr="00C53F3B">
              <w:rPr>
                <w:rFonts w:ascii="Times New Roman" w:hAnsi="Times New Roman" w:cs="Times New Roman"/>
                <w:sz w:val="28"/>
                <w:szCs w:val="28"/>
              </w:rPr>
              <w:t>Комісія</w:t>
            </w:r>
          </w:p>
        </w:tc>
      </w:tr>
    </w:tbl>
    <w:p w:rsidR="00064632" w:rsidRPr="00C53F3B" w:rsidRDefault="00064632" w:rsidP="00064632">
      <w:pPr>
        <w:pStyle w:val="20"/>
        <w:shd w:val="clear" w:color="auto" w:fill="auto"/>
        <w:spacing w:before="0" w:after="0" w:line="276" w:lineRule="auto"/>
        <w:rPr>
          <w:sz w:val="28"/>
          <w:szCs w:val="28"/>
          <w:lang w:val="uk-UA"/>
        </w:rPr>
      </w:pPr>
    </w:p>
    <w:p w:rsidR="00064632" w:rsidRPr="00C53F3B" w:rsidRDefault="00064632" w:rsidP="00064632">
      <w:pPr>
        <w:pStyle w:val="20"/>
        <w:shd w:val="clear" w:color="auto" w:fill="auto"/>
        <w:spacing w:before="0" w:after="0" w:line="276" w:lineRule="auto"/>
        <w:ind w:firstLine="709"/>
        <w:rPr>
          <w:sz w:val="28"/>
          <w:szCs w:val="28"/>
          <w:lang w:val="uk-UA"/>
        </w:rPr>
      </w:pPr>
      <w:r w:rsidRPr="00C53F3B">
        <w:rPr>
          <w:sz w:val="28"/>
          <w:szCs w:val="28"/>
          <w:lang w:val="uk-UA"/>
        </w:rPr>
        <w:t>Оцінка виконання Антикорупційної програми здійснюється один раз на рік за результатами її виконання перед підготовкою програми на наступний рік.</w:t>
      </w:r>
    </w:p>
    <w:p w:rsidR="00064632" w:rsidRPr="00C53F3B" w:rsidRDefault="00064632" w:rsidP="00064632">
      <w:pPr>
        <w:pStyle w:val="20"/>
        <w:shd w:val="clear" w:color="auto" w:fill="auto"/>
        <w:spacing w:before="0" w:after="0" w:line="276" w:lineRule="auto"/>
        <w:ind w:firstLine="709"/>
        <w:rPr>
          <w:sz w:val="28"/>
          <w:szCs w:val="28"/>
          <w:lang w:val="uk-UA"/>
        </w:rPr>
      </w:pPr>
      <w:r w:rsidRPr="00C53F3B">
        <w:rPr>
          <w:sz w:val="28"/>
          <w:szCs w:val="28"/>
          <w:lang w:val="uk-UA"/>
        </w:rPr>
        <w:t xml:space="preserve">Зміни до Антикорупційної програми вносити рішенням Чернівецької </w:t>
      </w:r>
      <w:r w:rsidRPr="00C53F3B">
        <w:rPr>
          <w:sz w:val="28"/>
          <w:szCs w:val="28"/>
          <w:lang w:val="uk-UA"/>
        </w:rPr>
        <w:lastRenderedPageBreak/>
        <w:t>обласної ради за мотивованою пропозицією Комісії після проведеної оцінки результатів здійснення заходів, на підставі відповідних пропозицій депутатів Чернівецької обласної ради, керівника відповідного структурного підрозділу виконавчого апарату Чернівецької обласної ради.</w:t>
      </w:r>
    </w:p>
    <w:p w:rsidR="00064632" w:rsidRPr="00C53F3B" w:rsidRDefault="00064632" w:rsidP="00064632">
      <w:pPr>
        <w:pStyle w:val="20"/>
        <w:shd w:val="clear" w:color="auto" w:fill="auto"/>
        <w:spacing w:before="0" w:after="0" w:line="276" w:lineRule="auto"/>
        <w:ind w:firstLine="709"/>
        <w:rPr>
          <w:sz w:val="28"/>
          <w:szCs w:val="28"/>
          <w:lang w:val="uk-UA"/>
        </w:rPr>
      </w:pPr>
      <w:r w:rsidRPr="00C53F3B">
        <w:rPr>
          <w:sz w:val="28"/>
          <w:szCs w:val="28"/>
          <w:lang w:val="uk-UA"/>
        </w:rPr>
        <w:t>Перегляд Антикорупційної програми здійснюється за ініціативою Комісії. Ініціатива вноситься більшістю від численного складу Комісії шляхом підготовки проекту рішення за результатом моніторингу, ідентифікації нових корупційних ризиків, при виявленні недостатньо ефективних положень цієї Антикорупційної програми або пов’язаних з ним антикорупційних заходів, надання Національним агентством з питань запобігання корупції пропозиції щодо удосконалення (конкретизації) положень Антикорупційної програми, за пропозиціями депутатського корпусу, що були розглянуті на Комісії та затверджені нею.</w:t>
      </w:r>
    </w:p>
    <w:p w:rsidR="00064632" w:rsidRPr="00C53F3B" w:rsidRDefault="00064632" w:rsidP="00064632">
      <w:pPr>
        <w:pStyle w:val="20"/>
        <w:shd w:val="clear" w:color="auto" w:fill="auto"/>
        <w:spacing w:before="0" w:after="0" w:line="276" w:lineRule="auto"/>
        <w:ind w:firstLine="709"/>
        <w:rPr>
          <w:sz w:val="28"/>
          <w:szCs w:val="28"/>
          <w:lang w:val="uk-UA"/>
        </w:rPr>
      </w:pPr>
      <w:r w:rsidRPr="00C53F3B">
        <w:rPr>
          <w:sz w:val="28"/>
          <w:szCs w:val="28"/>
          <w:lang w:val="uk-UA"/>
        </w:rPr>
        <w:t xml:space="preserve">Рішення про внесення змін до Антикорупційної програми приймається Чернівецькою обласною ради. Після прийняття рішення, текст Антикорупційної програми оприлюднюється на офіційному сайті у вільному доступі та інших інформаційних носіях. Зміни до Антикорупційної програми враховуються </w:t>
      </w:r>
      <w:r w:rsidR="0008440A" w:rsidRPr="00C53F3B">
        <w:rPr>
          <w:sz w:val="28"/>
          <w:szCs w:val="28"/>
          <w:lang w:val="uk-UA"/>
        </w:rPr>
        <w:t>при внесенні</w:t>
      </w:r>
      <w:r w:rsidRPr="00C53F3B">
        <w:rPr>
          <w:sz w:val="28"/>
          <w:szCs w:val="28"/>
          <w:lang w:val="uk-UA"/>
        </w:rPr>
        <w:t xml:space="preserve"> змін до посадових інструкцій, правил внутрішнього трудового розпорядку, а також можуть включатися до інших документів , які укладаються з іншими юридичними особами.</w:t>
      </w:r>
    </w:p>
    <w:p w:rsidR="00064632" w:rsidRPr="00C53F3B" w:rsidRDefault="00064632" w:rsidP="00064632">
      <w:pPr>
        <w:pStyle w:val="40"/>
        <w:shd w:val="clear" w:color="auto" w:fill="auto"/>
        <w:spacing w:line="240" w:lineRule="auto"/>
        <w:rPr>
          <w:sz w:val="28"/>
          <w:szCs w:val="28"/>
          <w:lang w:val="uk-UA"/>
        </w:rPr>
      </w:pPr>
    </w:p>
    <w:p w:rsidR="00064632" w:rsidRPr="00C53F3B" w:rsidRDefault="00064632" w:rsidP="00064632">
      <w:pPr>
        <w:pStyle w:val="40"/>
        <w:shd w:val="clear" w:color="auto" w:fill="auto"/>
        <w:spacing w:line="240" w:lineRule="auto"/>
        <w:rPr>
          <w:sz w:val="28"/>
          <w:szCs w:val="28"/>
          <w:lang w:val="uk-UA"/>
        </w:rPr>
      </w:pPr>
    </w:p>
    <w:p w:rsidR="00262134" w:rsidRPr="00C53F3B" w:rsidRDefault="00262134" w:rsidP="00064632">
      <w:pPr>
        <w:pStyle w:val="40"/>
        <w:shd w:val="clear" w:color="auto" w:fill="auto"/>
        <w:spacing w:line="240" w:lineRule="auto"/>
        <w:rPr>
          <w:sz w:val="28"/>
          <w:szCs w:val="28"/>
          <w:lang w:val="uk-UA"/>
        </w:rPr>
      </w:pPr>
    </w:p>
    <w:p w:rsidR="00064632" w:rsidRPr="00C53F3B" w:rsidRDefault="00064632" w:rsidP="00064632">
      <w:pPr>
        <w:tabs>
          <w:tab w:val="left" w:pos="8280"/>
        </w:tabs>
        <w:jc w:val="center"/>
        <w:rPr>
          <w:rFonts w:ascii="Times New Roman" w:hAnsi="Times New Roman" w:cs="Times New Roman"/>
          <w:b/>
          <w:sz w:val="28"/>
          <w:szCs w:val="28"/>
        </w:rPr>
      </w:pPr>
      <w:r w:rsidRPr="00C53F3B">
        <w:rPr>
          <w:rFonts w:ascii="Times New Roman" w:hAnsi="Times New Roman" w:cs="Times New Roman"/>
          <w:b/>
          <w:sz w:val="28"/>
          <w:szCs w:val="28"/>
        </w:rPr>
        <w:t>Керуючий справами обласної ради                                                    М.Борець</w:t>
      </w:r>
    </w:p>
    <w:p w:rsidR="00064632" w:rsidRPr="00C53F3B" w:rsidRDefault="00064632" w:rsidP="00064632">
      <w:pPr>
        <w:jc w:val="center"/>
        <w:rPr>
          <w:rFonts w:ascii="Calibri" w:hAnsi="Calibri"/>
          <w:b/>
          <w:sz w:val="16"/>
          <w:szCs w:val="16"/>
        </w:rPr>
      </w:pPr>
    </w:p>
    <w:p w:rsidR="00901721" w:rsidRPr="00C53F3B" w:rsidRDefault="00901721"/>
    <w:sectPr w:rsidR="00901721" w:rsidRPr="00C53F3B" w:rsidSect="0018316A">
      <w:pgSz w:w="11900" w:h="16840"/>
      <w:pgMar w:top="1134" w:right="850" w:bottom="1134" w:left="1701"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4118C"/>
    <w:multiLevelType w:val="hybridMultilevel"/>
    <w:tmpl w:val="A43AB782"/>
    <w:lvl w:ilvl="0" w:tplc="1896875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B743691"/>
    <w:multiLevelType w:val="hybridMultilevel"/>
    <w:tmpl w:val="4B403844"/>
    <w:lvl w:ilvl="0" w:tplc="1896875E">
      <w:numFmt w:val="bullet"/>
      <w:lvlText w:val="-"/>
      <w:lvlJc w:val="left"/>
      <w:pPr>
        <w:ind w:left="1480" w:hanging="360"/>
      </w:pPr>
      <w:rPr>
        <w:rFonts w:ascii="Times New Roman" w:eastAsia="Times New Roman"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
    <w:nsid w:val="31582AE3"/>
    <w:multiLevelType w:val="hybridMultilevel"/>
    <w:tmpl w:val="D9D8F1B0"/>
    <w:lvl w:ilvl="0" w:tplc="1896875E">
      <w:numFmt w:val="bullet"/>
      <w:lvlText w:val="-"/>
      <w:lvlJc w:val="left"/>
      <w:pPr>
        <w:ind w:left="1500" w:hanging="360"/>
      </w:pPr>
      <w:rPr>
        <w:rFonts w:ascii="Times New Roman" w:eastAsia="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47B124FD"/>
    <w:multiLevelType w:val="hybridMultilevel"/>
    <w:tmpl w:val="C75808F6"/>
    <w:lvl w:ilvl="0" w:tplc="1896875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5D3F0338"/>
    <w:multiLevelType w:val="hybridMultilevel"/>
    <w:tmpl w:val="486CC8B0"/>
    <w:lvl w:ilvl="0" w:tplc="1896875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064632"/>
    <w:rsid w:val="00064632"/>
    <w:rsid w:val="0008440A"/>
    <w:rsid w:val="00212F8B"/>
    <w:rsid w:val="00251FD2"/>
    <w:rsid w:val="00262134"/>
    <w:rsid w:val="002E5224"/>
    <w:rsid w:val="003103A5"/>
    <w:rsid w:val="003D6853"/>
    <w:rsid w:val="0040740B"/>
    <w:rsid w:val="0043130D"/>
    <w:rsid w:val="004E2AA7"/>
    <w:rsid w:val="004E32BC"/>
    <w:rsid w:val="0052516E"/>
    <w:rsid w:val="00597180"/>
    <w:rsid w:val="006B033C"/>
    <w:rsid w:val="006B0D95"/>
    <w:rsid w:val="007D335F"/>
    <w:rsid w:val="008B1DB7"/>
    <w:rsid w:val="00901721"/>
    <w:rsid w:val="009F2045"/>
    <w:rsid w:val="00B20478"/>
    <w:rsid w:val="00B9294E"/>
    <w:rsid w:val="00C53F3B"/>
    <w:rsid w:val="00C55338"/>
    <w:rsid w:val="00C70747"/>
    <w:rsid w:val="00DA7685"/>
    <w:rsid w:val="00F10702"/>
    <w:rsid w:val="00FC6238"/>
    <w:rsid w:val="00FD35FD"/>
    <w:rsid w:val="00FE1F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64632"/>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_"/>
    <w:basedOn w:val="a0"/>
    <w:link w:val="20"/>
    <w:rsid w:val="00064632"/>
    <w:rPr>
      <w:rFonts w:ascii="Times New Roman" w:eastAsia="Times New Roman" w:hAnsi="Times New Roman" w:cs="Times New Roman"/>
      <w:sz w:val="26"/>
      <w:szCs w:val="26"/>
      <w:shd w:val="clear" w:color="auto" w:fill="FFFFFF"/>
    </w:rPr>
  </w:style>
  <w:style w:type="character" w:customStyle="1" w:styleId="4">
    <w:name w:val="Основний текст (4)_"/>
    <w:basedOn w:val="a0"/>
    <w:link w:val="40"/>
    <w:rsid w:val="00064632"/>
    <w:rPr>
      <w:rFonts w:ascii="Times New Roman" w:eastAsia="Times New Roman" w:hAnsi="Times New Roman" w:cs="Times New Roman"/>
      <w:shd w:val="clear" w:color="auto" w:fill="FFFFFF"/>
    </w:rPr>
  </w:style>
  <w:style w:type="character" w:customStyle="1" w:styleId="41">
    <w:name w:val="Заголовок №4_"/>
    <w:basedOn w:val="a0"/>
    <w:link w:val="42"/>
    <w:rsid w:val="00064632"/>
    <w:rPr>
      <w:rFonts w:ascii="Times New Roman" w:eastAsia="Times New Roman" w:hAnsi="Times New Roman" w:cs="Times New Roman"/>
      <w:b/>
      <w:bCs/>
      <w:sz w:val="26"/>
      <w:szCs w:val="26"/>
      <w:shd w:val="clear" w:color="auto" w:fill="FFFFFF"/>
    </w:rPr>
  </w:style>
  <w:style w:type="character" w:customStyle="1" w:styleId="212pt">
    <w:name w:val="Основний текст (2) + 12 pt"/>
    <w:basedOn w:val="2"/>
    <w:rsid w:val="00064632"/>
    <w:rPr>
      <w:color w:val="000000"/>
      <w:spacing w:val="0"/>
      <w:w w:val="100"/>
      <w:position w:val="0"/>
      <w:sz w:val="24"/>
      <w:szCs w:val="24"/>
      <w:lang w:val="uk-UA" w:eastAsia="uk-UA" w:bidi="uk-UA"/>
    </w:rPr>
  </w:style>
  <w:style w:type="character" w:customStyle="1" w:styleId="214pt">
    <w:name w:val="Основний текст (2) + 14 pt"/>
    <w:basedOn w:val="2"/>
    <w:rsid w:val="00064632"/>
    <w:rPr>
      <w:color w:val="000000"/>
      <w:spacing w:val="0"/>
      <w:w w:val="100"/>
      <w:position w:val="0"/>
      <w:sz w:val="28"/>
      <w:szCs w:val="28"/>
      <w:lang w:val="uk-UA" w:eastAsia="uk-UA" w:bidi="uk-UA"/>
    </w:rPr>
  </w:style>
  <w:style w:type="paragraph" w:customStyle="1" w:styleId="42">
    <w:name w:val="Заголовок №4"/>
    <w:basedOn w:val="a"/>
    <w:link w:val="41"/>
    <w:rsid w:val="00064632"/>
    <w:pPr>
      <w:shd w:val="clear" w:color="auto" w:fill="FFFFFF"/>
      <w:spacing w:line="324" w:lineRule="exact"/>
      <w:ind w:hanging="1980"/>
      <w:jc w:val="center"/>
      <w:outlineLvl w:val="3"/>
    </w:pPr>
    <w:rPr>
      <w:rFonts w:ascii="Times New Roman" w:eastAsia="Times New Roman" w:hAnsi="Times New Roman" w:cs="Times New Roman"/>
      <w:b/>
      <w:bCs/>
      <w:color w:val="auto"/>
      <w:sz w:val="26"/>
      <w:szCs w:val="26"/>
      <w:lang w:val="ru-RU" w:eastAsia="en-US" w:bidi="ar-SA"/>
    </w:rPr>
  </w:style>
  <w:style w:type="paragraph" w:customStyle="1" w:styleId="20">
    <w:name w:val="Основний текст (2)"/>
    <w:basedOn w:val="a"/>
    <w:link w:val="2"/>
    <w:rsid w:val="00064632"/>
    <w:pPr>
      <w:shd w:val="clear" w:color="auto" w:fill="FFFFFF"/>
      <w:spacing w:before="1020" w:after="300" w:line="371" w:lineRule="exact"/>
      <w:jc w:val="both"/>
    </w:pPr>
    <w:rPr>
      <w:rFonts w:ascii="Times New Roman" w:eastAsia="Times New Roman" w:hAnsi="Times New Roman" w:cs="Times New Roman"/>
      <w:color w:val="auto"/>
      <w:sz w:val="26"/>
      <w:szCs w:val="26"/>
      <w:lang w:val="ru-RU" w:eastAsia="en-US" w:bidi="ar-SA"/>
    </w:rPr>
  </w:style>
  <w:style w:type="paragraph" w:customStyle="1" w:styleId="40">
    <w:name w:val="Основний текст (4)"/>
    <w:basedOn w:val="a"/>
    <w:link w:val="4"/>
    <w:rsid w:val="00064632"/>
    <w:pPr>
      <w:shd w:val="clear" w:color="auto" w:fill="FFFFFF"/>
      <w:spacing w:line="0" w:lineRule="atLeast"/>
    </w:pPr>
    <w:rPr>
      <w:rFonts w:ascii="Times New Roman" w:eastAsia="Times New Roman" w:hAnsi="Times New Roman" w:cs="Times New Roman"/>
      <w:color w:val="auto"/>
      <w:sz w:val="22"/>
      <w:szCs w:val="22"/>
      <w:lang w:val="ru-RU" w:eastAsia="en-US" w:bidi="ar-SA"/>
    </w:rPr>
  </w:style>
  <w:style w:type="table" w:styleId="a3">
    <w:name w:val="Table Grid"/>
    <w:basedOn w:val="a1"/>
    <w:uiPriority w:val="59"/>
    <w:rsid w:val="004313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Pages>
  <Words>1060</Words>
  <Characters>6043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Priem</dc:creator>
  <cp:keywords/>
  <dc:description/>
  <cp:lastModifiedBy>Користувач Windows</cp:lastModifiedBy>
  <cp:revision>9</cp:revision>
  <cp:lastPrinted>2018-09-13T07:42:00Z</cp:lastPrinted>
  <dcterms:created xsi:type="dcterms:W3CDTF">2018-09-03T12:04:00Z</dcterms:created>
  <dcterms:modified xsi:type="dcterms:W3CDTF">2018-10-05T12:54:00Z</dcterms:modified>
</cp:coreProperties>
</file>